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1C62" w14:textId="19B628FC" w:rsidR="00A91CA9" w:rsidRDefault="00A91CA9">
      <w:r>
        <w:t xml:space="preserve">Informacje zawarte w wystąpieniu pokontrolnym podlegają ochronie na podstawie art. 5 ust. 2 ustawy </w:t>
      </w:r>
      <w:r w:rsidR="00F5142E">
        <w:t xml:space="preserve">z dnia 6 września 2001 r. </w:t>
      </w:r>
      <w:r>
        <w:t>o dostępie do informacji publicznej (Dz. U. z 2022 r. poz. 902).</w:t>
      </w:r>
      <w:r>
        <w:br/>
        <w:t xml:space="preserve">Zakres wyłączenia jawności: imię i nazwisko, adres osoby wymienionej w wystąpieniu pokontrolnym, lokalizacja </w:t>
      </w:r>
      <w:r w:rsidR="003B7E06">
        <w:t>nieruchomości objętej kontrolą</w:t>
      </w:r>
      <w:r>
        <w:t>.</w:t>
      </w:r>
      <w:r>
        <w:br/>
        <w:t xml:space="preserve">Osoba dokonująca wyłączenia: </w:t>
      </w:r>
      <w:r w:rsidR="0004018C">
        <w:t>Agnieszka Pobrotyn</w:t>
      </w:r>
      <w:r>
        <w:br/>
        <w:t>Wyłączenie jawności dokonano w interesie osób wymienionych w wystąpieniu pokontrolnym.</w:t>
      </w:r>
    </w:p>
    <w:sectPr w:rsidR="00A9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A9"/>
    <w:rsid w:val="000235DA"/>
    <w:rsid w:val="0004018C"/>
    <w:rsid w:val="003B7E06"/>
    <w:rsid w:val="003C623E"/>
    <w:rsid w:val="00407D93"/>
    <w:rsid w:val="007E1DE7"/>
    <w:rsid w:val="0080747E"/>
    <w:rsid w:val="00955872"/>
    <w:rsid w:val="00A65EC0"/>
    <w:rsid w:val="00A91CA9"/>
    <w:rsid w:val="00D2046F"/>
    <w:rsid w:val="00F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F4D5"/>
  <w15:chartTrackingRefBased/>
  <w15:docId w15:val="{804D302B-0CAF-42F2-B7A0-0F65C5D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C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C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C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C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Rajca</dc:creator>
  <cp:keywords/>
  <dc:description/>
  <cp:lastModifiedBy>Agnieszka Pobrotyn</cp:lastModifiedBy>
  <cp:revision>8</cp:revision>
  <cp:lastPrinted>2025-11-05T07:46:00Z</cp:lastPrinted>
  <dcterms:created xsi:type="dcterms:W3CDTF">2025-11-04T13:27:00Z</dcterms:created>
  <dcterms:modified xsi:type="dcterms:W3CDTF">2026-06-02T09:33:00Z</dcterms:modified>
</cp:coreProperties>
</file>