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BE870" w14:textId="77777777" w:rsidR="002863F0" w:rsidRDefault="002863F0">
      <w:pPr>
        <w:rPr>
          <w:rFonts w:asciiTheme="minorHAnsi" w:hAnsiTheme="minorHAnsi" w:cstheme="minorHAnsi"/>
        </w:rPr>
      </w:pPr>
    </w:p>
    <w:p w14:paraId="5680E86D" w14:textId="77777777" w:rsidR="002863F0" w:rsidRDefault="002863F0">
      <w:pPr>
        <w:rPr>
          <w:rFonts w:asciiTheme="minorHAnsi" w:hAnsiTheme="minorHAnsi" w:cstheme="minorHAnsi"/>
        </w:rPr>
      </w:pPr>
    </w:p>
    <w:p w14:paraId="7007FC25" w14:textId="77777777" w:rsidR="0037799B" w:rsidRDefault="0037799B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0861EB64" w14:textId="7D37DBF6" w:rsidR="0037799B" w:rsidRDefault="0037799B" w:rsidP="0037799B">
      <w:pPr>
        <w:spacing w:after="160" w:line="254" w:lineRule="auto"/>
        <w:jc w:val="right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>Załącznik nr 1.2 do zapytania ofertowego</w:t>
      </w:r>
    </w:p>
    <w:p w14:paraId="7C37C6EE" w14:textId="77777777" w:rsidR="002863F0" w:rsidRDefault="003E6F9D">
      <w:pPr>
        <w:spacing w:after="160" w:line="254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Opis Przedmiotu Zamówienia</w:t>
      </w:r>
    </w:p>
    <w:p w14:paraId="02D78290" w14:textId="77777777" w:rsidR="002863F0" w:rsidRDefault="003E6F9D">
      <w:pPr>
        <w:spacing w:after="160" w:line="254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Kompleksowa usługa organizacji i obsługi wyjazdu studyjnego do Gdyni z wizytą studyjną w DCT Gdańsk S.A. oraz w </w:t>
      </w:r>
      <w:bookmarkStart w:id="0" w:name="_Hlk163729465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Porcie Morskim w Gdyni </w:t>
      </w:r>
      <w:bookmarkEnd w:id="0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dla uczniów wraz z opiekunami </w:t>
      </w:r>
    </w:p>
    <w:p w14:paraId="20B88995" w14:textId="77777777" w:rsidR="002863F0" w:rsidRDefault="003E6F9D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Przedmiot zamówienia:</w:t>
      </w:r>
    </w:p>
    <w:p w14:paraId="6282E69B" w14:textId="61818C52" w:rsidR="002863F0" w:rsidRDefault="003E6F9D">
      <w:pPr>
        <w:numPr>
          <w:ilvl w:val="0"/>
          <w:numId w:val="10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Przedmiot zamówienia obejmuje świadczenie usługi hotelarsko-gastronomiczno- transportowej  dla </w:t>
      </w:r>
      <w:r w:rsidR="006E3B9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78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uczestników Projektu (uczniów) wraz z </w:t>
      </w:r>
      <w:r w:rsidR="006E3B9C">
        <w:rPr>
          <w:rFonts w:ascii="Calibri" w:eastAsia="Calibri" w:hAnsi="Calibri" w:cs="Calibri"/>
          <w:bCs/>
          <w:sz w:val="22"/>
          <w:szCs w:val="22"/>
          <w:lang w:eastAsia="en-US"/>
        </w:rPr>
        <w:t>6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opiekunami, w szczególności: </w:t>
      </w:r>
    </w:p>
    <w:p w14:paraId="6B1EA1EE" w14:textId="2A678180" w:rsidR="002863F0" w:rsidRPr="006E3B9C" w:rsidRDefault="003E6F9D" w:rsidP="006E3B9C">
      <w:pPr>
        <w:numPr>
          <w:ilvl w:val="1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zapewnienie transportu, </w:t>
      </w:r>
      <w:r w:rsidRPr="006E3B9C">
        <w:rPr>
          <w:rFonts w:ascii="Calibri" w:eastAsia="Calibri" w:hAnsi="Calibri" w:cs="Calibri"/>
          <w:bCs/>
          <w:sz w:val="22"/>
          <w:szCs w:val="22"/>
          <w:lang w:eastAsia="en-US"/>
        </w:rPr>
        <w:t>zapewnienie noclegów wraz z usługą gastronomiczną</w:t>
      </w:r>
      <w:r w:rsidR="00576F07" w:rsidRPr="006E3B9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FB3DC9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="00576F07" w:rsidRPr="006E3B9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</w:t>
      </w:r>
      <w:r w:rsidR="00F823B6" w:rsidRPr="006E3B9C">
        <w:rPr>
          <w:rFonts w:ascii="Calibri" w:eastAsia="Calibri" w:hAnsi="Calibri" w:cs="Calibri"/>
          <w:bCs/>
          <w:sz w:val="22"/>
          <w:szCs w:val="22"/>
          <w:lang w:eastAsia="en-US"/>
        </w:rPr>
        <w:t>obrębie miasta Gdańska</w:t>
      </w:r>
      <w:r w:rsidR="008A4476" w:rsidRPr="006E3B9C">
        <w:t xml:space="preserve"> </w:t>
      </w:r>
      <w:r w:rsidR="008A4476" w:rsidRPr="006E3B9C">
        <w:rPr>
          <w:rFonts w:ascii="Calibri" w:eastAsia="Calibri" w:hAnsi="Calibri" w:cs="Calibri"/>
          <w:bCs/>
          <w:sz w:val="22"/>
          <w:szCs w:val="22"/>
          <w:lang w:eastAsia="en-US"/>
        </w:rPr>
        <w:t>lub na terenie powiatu gdańskiego lub wejherowskiego</w:t>
      </w:r>
      <w:r w:rsidR="00F2234A">
        <w:rPr>
          <w:rFonts w:ascii="Calibri" w:eastAsia="Calibri" w:hAnsi="Calibri" w:cs="Calibri"/>
          <w:bCs/>
          <w:sz w:val="22"/>
          <w:szCs w:val="22"/>
          <w:lang w:eastAsia="en-US"/>
        </w:rPr>
        <w:t>;</w:t>
      </w:r>
    </w:p>
    <w:p w14:paraId="1137056D" w14:textId="77777777" w:rsidR="002863F0" w:rsidRDefault="003E6F9D">
      <w:pPr>
        <w:numPr>
          <w:ilvl w:val="1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1" w:name="_Hlk159408018"/>
      <w:r>
        <w:rPr>
          <w:rFonts w:ascii="Calibri" w:eastAsia="Calibri" w:hAnsi="Calibri" w:cs="Calibri"/>
          <w:bCs/>
          <w:sz w:val="22"/>
          <w:szCs w:val="22"/>
          <w:lang w:eastAsia="en-US"/>
        </w:rPr>
        <w:t>zapewnienie ubezpieczenia dla każdego z uczestników wyjazdu studyjnego</w:t>
      </w:r>
      <w:bookmarkEnd w:id="1"/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</w:p>
    <w:p w14:paraId="2093EB10" w14:textId="5FDFE749" w:rsidR="002863F0" w:rsidRPr="00134C9E" w:rsidRDefault="003E6F9D" w:rsidP="00BD2491">
      <w:pPr>
        <w:numPr>
          <w:ilvl w:val="0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Zamawiający przewiduje, że w wizycie studyjnej będzie uczestniczyło</w:t>
      </w:r>
      <w:r w:rsidR="00BD249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BD249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terminie </w:t>
      </w:r>
      <w:r w:rsidR="00BD249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od </w:t>
      </w:r>
      <w:r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>09</w:t>
      </w:r>
      <w:r w:rsidR="00B73BA8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-</w:t>
      </w:r>
      <w:r w:rsidR="00BD2491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6E3B9C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>11</w:t>
      </w:r>
      <w:r w:rsidR="00B73BA8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września </w:t>
      </w:r>
      <w:r w:rsidR="00352C8D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>2024 r.</w:t>
      </w:r>
      <w:r w:rsidR="00F2234A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BD2491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maksymalnie </w:t>
      </w:r>
      <w:r w:rsidR="00BD2491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>84</w:t>
      </w:r>
      <w:r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os</w:t>
      </w:r>
      <w:r w:rsidR="00BD2491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>oby</w:t>
      </w:r>
      <w:r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w tym: </w:t>
      </w:r>
      <w:r w:rsidR="00BD2491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>78</w:t>
      </w:r>
      <w:r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uczniów, </w:t>
      </w:r>
      <w:r w:rsidR="00BD2491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6 </w:t>
      </w:r>
      <w:r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>opiekunów</w:t>
      </w:r>
      <w:r w:rsidR="00BD2491" w:rsidRPr="00134C9E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14:paraId="4B093F43" w14:textId="47BC7D95" w:rsidR="002863F0" w:rsidRPr="008A4476" w:rsidRDefault="003E6F9D" w:rsidP="008A4476">
      <w:pPr>
        <w:numPr>
          <w:ilvl w:val="0"/>
          <w:numId w:val="1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Zamawiający zastrzega sobie możliwość zmniejszenia liczebności wskazanej grupy np.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przypadku rezygnacji uczestnika/uczestniczki z udziału w Projekcie. </w:t>
      </w:r>
      <w:bookmarkStart w:id="2" w:name="_Hlk163467730"/>
      <w:r w:rsidR="00352C8D" w:rsidRPr="00352C8D">
        <w:rPr>
          <w:rFonts w:ascii="Calibri" w:eastAsia="Calibri" w:hAnsi="Calibri" w:cs="Calibri"/>
          <w:sz w:val="22"/>
          <w:szCs w:val="22"/>
          <w:lang w:eastAsia="en-US"/>
        </w:rPr>
        <w:t>Przewiduje się możliwość zmniejszenia liczebności grupy max o 2 osoby.</w:t>
      </w:r>
      <w:r w:rsidR="00352C8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A4476" w:rsidRPr="008A4476">
        <w:rPr>
          <w:rFonts w:ascii="Calibri" w:eastAsia="Calibri" w:hAnsi="Calibri" w:cs="Calibri"/>
          <w:sz w:val="22"/>
          <w:szCs w:val="22"/>
          <w:lang w:eastAsia="en-US"/>
        </w:rPr>
        <w:t>W przypadku, gdy w wizycie studyjnej weźmie udział mniejsza liczba osób niż</w:t>
      </w:r>
      <w:r w:rsidR="008A447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A4476" w:rsidRPr="008A4476">
        <w:rPr>
          <w:rFonts w:ascii="Calibri" w:eastAsia="Calibri" w:hAnsi="Calibri" w:cs="Calibri"/>
          <w:sz w:val="22"/>
          <w:szCs w:val="22"/>
          <w:lang w:eastAsia="en-US"/>
        </w:rPr>
        <w:t>szacowana, wynagrodzenie Wykonawcy zostanie odpowiednio pomniejszone o kwotę</w:t>
      </w:r>
      <w:r w:rsidR="008A447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A4476" w:rsidRPr="008A4476">
        <w:rPr>
          <w:rFonts w:ascii="Calibri" w:eastAsia="Calibri" w:hAnsi="Calibri" w:cs="Calibri"/>
          <w:sz w:val="22"/>
          <w:szCs w:val="22"/>
          <w:lang w:eastAsia="en-US"/>
        </w:rPr>
        <w:t>stanowiącą iloczyn osób odpowiednio nieuczestniczących w wizycie studyjnej oraz</w:t>
      </w:r>
      <w:r w:rsidR="008A447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A4476" w:rsidRPr="008A4476">
        <w:rPr>
          <w:rFonts w:ascii="Calibri" w:eastAsia="Calibri" w:hAnsi="Calibri" w:cs="Calibri"/>
          <w:sz w:val="22"/>
          <w:szCs w:val="22"/>
          <w:lang w:eastAsia="en-US"/>
        </w:rPr>
        <w:t>średniego kosztu noclegu oraz wyżywienia dla jednej osoby, według stawek</w:t>
      </w:r>
      <w:r w:rsidR="008A447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A4476" w:rsidRPr="008A4476">
        <w:rPr>
          <w:rFonts w:ascii="Calibri" w:eastAsia="Calibri" w:hAnsi="Calibri" w:cs="Calibri"/>
          <w:sz w:val="22"/>
          <w:szCs w:val="22"/>
          <w:lang w:eastAsia="en-US"/>
        </w:rPr>
        <w:t>wynikających z oferty Wykonawcy.</w:t>
      </w:r>
    </w:p>
    <w:bookmarkEnd w:id="2"/>
    <w:p w14:paraId="3CCCC3E2" w14:textId="77777777" w:rsidR="002863F0" w:rsidRDefault="003E6F9D">
      <w:pPr>
        <w:pStyle w:val="Akapitzlist"/>
        <w:numPr>
          <w:ilvl w:val="0"/>
          <w:numId w:val="1"/>
        </w:numPr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Zamawiający zastrzega sobie możliwość zmiany terminu wyjazdu studyjnego,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nie później niż w terminie 7 dni przed rozpoczęciem wizyty studyjnej.</w:t>
      </w:r>
    </w:p>
    <w:p w14:paraId="44DDE594" w14:textId="77777777" w:rsidR="00BD2491" w:rsidRDefault="00BD2491" w:rsidP="00BD2491">
      <w:pPr>
        <w:pStyle w:val="Akapitzlist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1EADE10" w14:textId="1B21D422" w:rsidR="008A4476" w:rsidRPr="008A4476" w:rsidRDefault="003E6F9D" w:rsidP="008A4476">
      <w:pPr>
        <w:numPr>
          <w:ilvl w:val="0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 takim przypadku zmiana terminu wyjazdu studyjnego zostanie zgłoszona Wykonawcy pocztą elektroniczną (na adres e-mail osoby wskazanej w umowie do kontaktów ze strony Wykonawcy).</w:t>
      </w:r>
    </w:p>
    <w:p w14:paraId="4EE1B2CD" w14:textId="77777777" w:rsidR="002863F0" w:rsidRDefault="003E6F9D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Wymagania dotyczące przedmiotu zamówienia:</w:t>
      </w:r>
    </w:p>
    <w:p w14:paraId="43954694" w14:textId="77777777" w:rsidR="002863F0" w:rsidRDefault="003E6F9D">
      <w:pPr>
        <w:numPr>
          <w:ilvl w:val="0"/>
          <w:numId w:val="11"/>
        </w:numPr>
        <w:spacing w:after="160" w:line="254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Zapewnienie transportu.</w:t>
      </w:r>
    </w:p>
    <w:p w14:paraId="50C16904" w14:textId="77777777" w:rsidR="002863F0" w:rsidRDefault="003E6F9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Kompleksowa usługa organizacji i obsługi wyjazdu studyjnego obejmować będzie zapewnienie transportu w obie strony na trasie Opatów-Gdynia-Opatów dla uczestników Projektu wraz z opiekunami oraz z miejsca zakwaterowania do </w:t>
      </w:r>
      <w:bookmarkStart w:id="3" w:name="_Hlk159404302"/>
      <w:r>
        <w:rPr>
          <w:rFonts w:asciiTheme="minorHAnsi" w:hAnsiTheme="minorHAnsi" w:cstheme="minorHAnsi"/>
          <w:sz w:val="22"/>
          <w:szCs w:val="22"/>
        </w:rPr>
        <w:t xml:space="preserve">DCT Gdańsk S.A. </w:t>
      </w:r>
      <w:bookmarkEnd w:id="3"/>
      <w:r>
        <w:rPr>
          <w:rFonts w:asciiTheme="minorHAnsi" w:hAnsiTheme="minorHAnsi" w:cstheme="minorHAnsi"/>
          <w:sz w:val="22"/>
          <w:szCs w:val="22"/>
        </w:rPr>
        <w:t>(ul. Kontenerowa 7,  80-601 Gdańsk) i z powrotem oraz z miejsca zakwaterowania do Portu Morskiego w Gdyni (ul. Rotterdamska 9, 81-337 Gdynia)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i z powrotem.</w:t>
      </w:r>
    </w:p>
    <w:p w14:paraId="26E6A2B6" w14:textId="60ACB139" w:rsidR="002863F0" w:rsidRPr="00134C9E" w:rsidRDefault="003E6F9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4C9E">
        <w:rPr>
          <w:rFonts w:asciiTheme="minorHAnsi" w:hAnsiTheme="minorHAnsi" w:cstheme="minorHAnsi"/>
          <w:sz w:val="22"/>
          <w:szCs w:val="22"/>
        </w:rPr>
        <w:t xml:space="preserve">Wyjazd musi być zorganizowany w czasie 3 następujących po sobie pracujących dniach tygodnia (pomiędzy poniedziałkiem a piątkiem)  w miesiącu wrześniu 2024 r. </w:t>
      </w:r>
      <w:r w:rsidR="00352C8D" w:rsidRPr="00134C9E">
        <w:rPr>
          <w:rFonts w:asciiTheme="minorHAnsi" w:hAnsiTheme="minorHAnsi" w:cstheme="minorHAnsi"/>
          <w:sz w:val="22"/>
          <w:szCs w:val="22"/>
        </w:rPr>
        <w:t>w terminie od 09</w:t>
      </w:r>
      <w:r w:rsidR="00B73BA8" w:rsidRPr="00134C9E">
        <w:rPr>
          <w:rFonts w:asciiTheme="minorHAnsi" w:hAnsiTheme="minorHAnsi" w:cstheme="minorHAnsi"/>
          <w:sz w:val="22"/>
          <w:szCs w:val="22"/>
        </w:rPr>
        <w:t xml:space="preserve"> – 11 września 2024 r. </w:t>
      </w:r>
      <w:r w:rsidR="00352C8D" w:rsidRPr="00134C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FCD4F0" w14:textId="1F89363B" w:rsidR="002863F0" w:rsidRDefault="003E6F9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Wyjazd studyjny połączony będzie z wizytami w DCT Gdańsk S.A. (ul. Kontenerowa 7, 80 - 601 Gdańsk) oraz w Porcie Morskim Gdynia(ul. Rotterdamska 9, 81 – 337 Gdynia), które </w:t>
      </w:r>
      <w:r w:rsidRPr="00BD2491">
        <w:rPr>
          <w:rFonts w:asciiTheme="minorHAnsi" w:hAnsiTheme="minorHAnsi" w:cstheme="minorHAnsi"/>
          <w:sz w:val="22"/>
          <w:szCs w:val="22"/>
        </w:rPr>
        <w:t xml:space="preserve">zorganizuje </w:t>
      </w:r>
      <w:r w:rsidR="003878AB">
        <w:rPr>
          <w:rFonts w:asciiTheme="minorHAnsi" w:hAnsiTheme="minorHAnsi" w:cstheme="minorHAnsi"/>
          <w:sz w:val="22"/>
          <w:szCs w:val="22"/>
        </w:rPr>
        <w:t xml:space="preserve">Wykonawca, </w:t>
      </w:r>
      <w:r w:rsidR="003878AB" w:rsidRPr="003878AB">
        <w:rPr>
          <w:rFonts w:asciiTheme="minorHAnsi" w:hAnsiTheme="minorHAnsi" w:cstheme="minorHAnsi"/>
          <w:sz w:val="22"/>
          <w:szCs w:val="22"/>
        </w:rPr>
        <w:t>po wcześniejszej konsultacji z Zamawiającym</w:t>
      </w:r>
      <w:r>
        <w:rPr>
          <w:rFonts w:asciiTheme="minorHAnsi" w:hAnsiTheme="minorHAnsi" w:cstheme="minorHAnsi"/>
          <w:sz w:val="22"/>
          <w:szCs w:val="22"/>
        </w:rPr>
        <w:t xml:space="preserve">. Celem wizyt będzie zapoznanie się uczestników ze strukturą organizacyjną oraz działaniem  portu – przedstawienie specyfiki pracy w transporcie morskim, omówienie pozycji portu na Bałtyku </w:t>
      </w:r>
      <w:r>
        <w:rPr>
          <w:rFonts w:asciiTheme="minorHAnsi" w:hAnsiTheme="minorHAnsi" w:cstheme="minorHAnsi"/>
          <w:sz w:val="22"/>
          <w:szCs w:val="22"/>
        </w:rPr>
        <w:lastRenderedPageBreak/>
        <w:t>oraz planów rozwojowych, przedstawienie wyzwań związanych z kwestiami prawnymi, ekologicznymi i konkurencyjnymi Gdyni i Gdańska, zwiedzanie portów morskich.</w:t>
      </w:r>
    </w:p>
    <w:p w14:paraId="1681FD91" w14:textId="3C7E9E0F" w:rsidR="002863F0" w:rsidRDefault="003E6F9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zapoznania z ramowym harmonogramem wizyty studyjnej oraz przestrzegania zamieszczonych w nim informacji na temat lokalizacji</w:t>
      </w:r>
      <w:r w:rsidR="00F10E7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Zamawiający zastrzega sobie prawo do wprowadzenia zmian najpóźniej w terminie 7 dni przed rozpoczęciem wizyty studyjnej.</w:t>
      </w:r>
    </w:p>
    <w:p w14:paraId="13E95941" w14:textId="1465EE14" w:rsidR="002863F0" w:rsidRDefault="003E6F9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Wizyty w Portach w Gdyni i  DCT Gdańsk  odbywać się będą grupowo przez 2 dni </w:t>
      </w:r>
      <w:r w:rsidR="001B7C2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godzinach 10.00 – 14.00</w:t>
      </w:r>
      <w:r w:rsidR="00F823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77CDB0" w14:textId="3CC45C34" w:rsidR="00F823B6" w:rsidRDefault="00F823B6" w:rsidP="00F823B6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63465680"/>
      <w:r>
        <w:rPr>
          <w:rFonts w:asciiTheme="minorHAnsi" w:hAnsiTheme="minorHAnsi" w:cstheme="minorHAnsi"/>
          <w:sz w:val="22"/>
          <w:szCs w:val="22"/>
        </w:rPr>
        <w:t>Grupy składają się:</w:t>
      </w:r>
    </w:p>
    <w:p w14:paraId="52E23592" w14:textId="7E656D05" w:rsidR="00F823B6" w:rsidRPr="006E3B9C" w:rsidRDefault="00F823B6" w:rsidP="00F823B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3B9C">
        <w:rPr>
          <w:rFonts w:asciiTheme="minorHAnsi" w:hAnsiTheme="minorHAnsi" w:cstheme="minorHAnsi"/>
          <w:sz w:val="22"/>
          <w:szCs w:val="22"/>
        </w:rPr>
        <w:t xml:space="preserve">Grupa I – </w:t>
      </w:r>
      <w:r w:rsidR="006E3B9C" w:rsidRPr="006E3B9C">
        <w:rPr>
          <w:rFonts w:asciiTheme="minorHAnsi" w:hAnsiTheme="minorHAnsi" w:cstheme="minorHAnsi"/>
          <w:sz w:val="22"/>
          <w:szCs w:val="22"/>
        </w:rPr>
        <w:t>4</w:t>
      </w:r>
      <w:r w:rsidR="00B815E0">
        <w:rPr>
          <w:rFonts w:asciiTheme="minorHAnsi" w:hAnsiTheme="minorHAnsi" w:cstheme="minorHAnsi"/>
          <w:sz w:val="22"/>
          <w:szCs w:val="22"/>
        </w:rPr>
        <w:t>2</w:t>
      </w:r>
    </w:p>
    <w:p w14:paraId="5ADF1B08" w14:textId="6C967BE7" w:rsidR="00F823B6" w:rsidRDefault="00F823B6" w:rsidP="00F823B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II - </w:t>
      </w:r>
      <w:r w:rsidR="006E3B9C">
        <w:rPr>
          <w:rFonts w:asciiTheme="minorHAnsi" w:hAnsiTheme="minorHAnsi" w:cstheme="minorHAnsi"/>
          <w:sz w:val="22"/>
          <w:szCs w:val="22"/>
        </w:rPr>
        <w:t>4</w:t>
      </w:r>
      <w:r w:rsidR="00B815E0">
        <w:rPr>
          <w:rFonts w:asciiTheme="minorHAnsi" w:hAnsiTheme="minorHAnsi" w:cstheme="minorHAnsi"/>
          <w:sz w:val="22"/>
          <w:szCs w:val="22"/>
        </w:rPr>
        <w:t>2</w:t>
      </w:r>
    </w:p>
    <w:bookmarkEnd w:id="4"/>
    <w:p w14:paraId="0C38B213" w14:textId="77777777" w:rsidR="00F823B6" w:rsidRDefault="00F823B6" w:rsidP="00F823B6">
      <w:pPr>
        <w:pStyle w:val="Akapitzlist"/>
        <w:ind w:left="1364"/>
        <w:jc w:val="both"/>
        <w:rPr>
          <w:rFonts w:asciiTheme="minorHAnsi" w:hAnsiTheme="minorHAnsi" w:cstheme="minorHAnsi"/>
          <w:sz w:val="22"/>
          <w:szCs w:val="22"/>
        </w:rPr>
      </w:pPr>
    </w:p>
    <w:p w14:paraId="7A11C137" w14:textId="77777777" w:rsidR="002863F0" w:rsidRDefault="003E6F9D">
      <w:pPr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Transport  do Gdyni i Gdańska z miejsca zakwaterowania i ewentualne koszty transportu ponosi Wykonawca. </w:t>
      </w:r>
    </w:p>
    <w:p w14:paraId="162E5A70" w14:textId="77777777" w:rsidR="002863F0" w:rsidRDefault="003E6F9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Wstępny ramowy harmonogram:</w:t>
      </w:r>
    </w:p>
    <w:p w14:paraId="1DDF94BE" w14:textId="77777777" w:rsidR="002863F0" w:rsidRPr="00576F07" w:rsidRDefault="002863F0" w:rsidP="00576F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5A0362" w14:textId="77777777" w:rsidR="002863F0" w:rsidRDefault="003E6F9D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dzień</w:t>
      </w:r>
    </w:p>
    <w:p w14:paraId="09408F96" w14:textId="77777777" w:rsidR="002863F0" w:rsidRDefault="003E6F9D" w:rsidP="00F5429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5:00  Wyjazd z Opatowa</w:t>
      </w:r>
    </w:p>
    <w:p w14:paraId="0CD11DD3" w14:textId="77777777" w:rsidR="002863F0" w:rsidRDefault="003E6F9D" w:rsidP="00F5429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4297">
        <w:rPr>
          <w:rFonts w:asciiTheme="minorHAnsi" w:hAnsiTheme="minorHAnsi" w:cstheme="minorHAnsi"/>
          <w:sz w:val="22"/>
          <w:szCs w:val="22"/>
        </w:rPr>
        <w:t>Przyjazd uczestników, zakwaterowanie</w:t>
      </w:r>
    </w:p>
    <w:p w14:paraId="4D71E132" w14:textId="22C59127" w:rsidR="002863F0" w:rsidRDefault="003E6F9D" w:rsidP="00F5429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4297">
        <w:rPr>
          <w:rFonts w:asciiTheme="minorHAnsi" w:hAnsiTheme="minorHAnsi" w:cstheme="minorHAnsi"/>
          <w:sz w:val="22"/>
          <w:szCs w:val="22"/>
        </w:rPr>
        <w:t>Obiad</w:t>
      </w:r>
      <w:r w:rsidR="00F542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D92830" w14:textId="77777777" w:rsidR="002863F0" w:rsidRDefault="003E6F9D" w:rsidP="00F5429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4297">
        <w:rPr>
          <w:rFonts w:asciiTheme="minorHAnsi" w:hAnsiTheme="minorHAnsi" w:cstheme="minorHAnsi"/>
          <w:sz w:val="22"/>
          <w:szCs w:val="22"/>
        </w:rPr>
        <w:t>Przejazd do Gdyni i zwiedzanie miasta</w:t>
      </w:r>
    </w:p>
    <w:p w14:paraId="39E777EE" w14:textId="77777777" w:rsidR="002863F0" w:rsidRDefault="003E6F9D" w:rsidP="00F5429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4297">
        <w:rPr>
          <w:rFonts w:asciiTheme="minorHAnsi" w:hAnsiTheme="minorHAnsi" w:cstheme="minorHAnsi"/>
          <w:sz w:val="22"/>
          <w:szCs w:val="22"/>
        </w:rPr>
        <w:t xml:space="preserve">Przejazd do miejsca zakwaterowania </w:t>
      </w:r>
    </w:p>
    <w:p w14:paraId="7FF0ABAA" w14:textId="779D2FCC" w:rsidR="002863F0" w:rsidRPr="00F54297" w:rsidRDefault="003E6F9D" w:rsidP="00F5429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4297">
        <w:rPr>
          <w:rFonts w:asciiTheme="minorHAnsi" w:hAnsiTheme="minorHAnsi" w:cstheme="minorHAnsi"/>
          <w:sz w:val="22"/>
          <w:szCs w:val="22"/>
        </w:rPr>
        <w:t>Kolacja</w:t>
      </w:r>
      <w:r w:rsidR="00F54297">
        <w:rPr>
          <w:rFonts w:asciiTheme="minorHAnsi" w:hAnsiTheme="minorHAnsi" w:cstheme="minorHAnsi"/>
          <w:sz w:val="22"/>
          <w:szCs w:val="22"/>
        </w:rPr>
        <w:t xml:space="preserve"> </w:t>
      </w:r>
      <w:r w:rsidR="00F54297"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>w miejscu zakwaterowania</w:t>
      </w:r>
    </w:p>
    <w:p w14:paraId="4EF6A087" w14:textId="77777777" w:rsidR="002863F0" w:rsidRDefault="002863F0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667939FA" w14:textId="77777777" w:rsidR="002863F0" w:rsidRDefault="003E6F9D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 dzień</w:t>
      </w:r>
    </w:p>
    <w:p w14:paraId="53B20AFA" w14:textId="44704AB5" w:rsidR="002863F0" w:rsidRPr="000C2844" w:rsidRDefault="003E6F9D" w:rsidP="00F5429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4297">
        <w:rPr>
          <w:rFonts w:asciiTheme="minorHAnsi" w:hAnsiTheme="minorHAnsi" w:cstheme="minorHAnsi"/>
          <w:sz w:val="22"/>
          <w:szCs w:val="22"/>
        </w:rPr>
        <w:t>8:00 Śniadanie</w:t>
      </w:r>
      <w:r w:rsidR="00B33FCB">
        <w:rPr>
          <w:rFonts w:asciiTheme="minorHAnsi" w:hAnsiTheme="minorHAnsi" w:cstheme="minorHAnsi"/>
          <w:sz w:val="22"/>
          <w:szCs w:val="22"/>
        </w:rPr>
        <w:t xml:space="preserve"> </w:t>
      </w:r>
      <w:r w:rsidR="00B33FCB"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>w miejscu zakwaterowania</w:t>
      </w:r>
    </w:p>
    <w:p w14:paraId="705C0CE2" w14:textId="25648D5C" w:rsidR="002863F0" w:rsidRDefault="003E6F9D" w:rsidP="00F5429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4297">
        <w:rPr>
          <w:rFonts w:asciiTheme="minorHAnsi" w:hAnsiTheme="minorHAnsi" w:cstheme="minorHAnsi"/>
          <w:sz w:val="22"/>
          <w:szCs w:val="22"/>
        </w:rPr>
        <w:t>Przejazd do Gd</w:t>
      </w:r>
      <w:r w:rsidR="006E3B9C" w:rsidRPr="00F54297">
        <w:rPr>
          <w:rFonts w:asciiTheme="minorHAnsi" w:hAnsiTheme="minorHAnsi" w:cstheme="minorHAnsi"/>
          <w:sz w:val="22"/>
          <w:szCs w:val="22"/>
        </w:rPr>
        <w:t>ańska</w:t>
      </w:r>
    </w:p>
    <w:p w14:paraId="7D4B2485" w14:textId="730D27ED" w:rsidR="00B33FCB" w:rsidRPr="000C2844" w:rsidRDefault="003E6F9D" w:rsidP="000C284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4297">
        <w:rPr>
          <w:rFonts w:asciiTheme="minorHAnsi" w:hAnsiTheme="minorHAnsi" w:cstheme="minorHAnsi"/>
          <w:sz w:val="22"/>
          <w:szCs w:val="22"/>
        </w:rPr>
        <w:t>Wizyta studyjna</w:t>
      </w:r>
      <w:r w:rsidR="00F823B6" w:rsidRPr="00F54297">
        <w:rPr>
          <w:rFonts w:asciiTheme="minorHAnsi" w:hAnsiTheme="minorHAnsi" w:cstheme="minorHAnsi"/>
          <w:sz w:val="22"/>
          <w:szCs w:val="22"/>
        </w:rPr>
        <w:t xml:space="preserve"> w </w:t>
      </w:r>
      <w:r w:rsidR="006E3B9C" w:rsidRPr="00F54297">
        <w:rPr>
          <w:rFonts w:ascii="Calibri" w:eastAsia="Calibri" w:hAnsi="Calibri" w:cs="Calibri"/>
          <w:b/>
          <w:sz w:val="22"/>
          <w:szCs w:val="22"/>
          <w:lang w:eastAsia="en-US"/>
        </w:rPr>
        <w:t>DCT Gdańsk S.A.</w:t>
      </w:r>
    </w:p>
    <w:p w14:paraId="0D889E4D" w14:textId="35C5931F" w:rsidR="002863F0" w:rsidRPr="000C2844" w:rsidRDefault="003E6F9D" w:rsidP="00B33FC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>Obiad</w:t>
      </w:r>
      <w:r w:rsidR="00B33FCB"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B73676B" w14:textId="0ECECA0C" w:rsidR="00620B94" w:rsidRPr="000C2844" w:rsidRDefault="000C2844" w:rsidP="000C2844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>Zwiedzanie Gdańska</w:t>
      </w:r>
    </w:p>
    <w:p w14:paraId="16F867C8" w14:textId="77777777" w:rsidR="00F54297" w:rsidRPr="000C2844" w:rsidRDefault="00F54297" w:rsidP="00F54297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Przejazd do miejsca zakwaterowania </w:t>
      </w:r>
    </w:p>
    <w:p w14:paraId="6B8DDCD1" w14:textId="6E73D69F" w:rsidR="002863F0" w:rsidRPr="000C2844" w:rsidRDefault="003E6F9D" w:rsidP="00F5429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>Kolacja</w:t>
      </w:r>
      <w:r w:rsidR="00F54297"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miejscu zakwaterowania</w:t>
      </w:r>
    </w:p>
    <w:p w14:paraId="3C5D30B7" w14:textId="77777777" w:rsidR="002863F0" w:rsidRDefault="002863F0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5E22C0CF" w14:textId="77777777" w:rsidR="002863F0" w:rsidRDefault="003E6F9D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 dzień</w:t>
      </w:r>
    </w:p>
    <w:p w14:paraId="764BA75A" w14:textId="48300478" w:rsidR="002863F0" w:rsidRDefault="003E6F9D" w:rsidP="00B33FC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3FCB">
        <w:rPr>
          <w:rFonts w:asciiTheme="minorHAnsi" w:hAnsiTheme="minorHAnsi" w:cstheme="minorHAnsi"/>
          <w:sz w:val="22"/>
          <w:szCs w:val="22"/>
        </w:rPr>
        <w:t xml:space="preserve">8:00 </w:t>
      </w:r>
      <w:r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>Śniadanie</w:t>
      </w:r>
      <w:r w:rsidR="00B33FCB" w:rsidRPr="000C28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miejscu zakwaterowania</w:t>
      </w:r>
    </w:p>
    <w:p w14:paraId="4F6025F3" w14:textId="77777777" w:rsidR="002863F0" w:rsidRDefault="003E6F9D" w:rsidP="00B33FC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3FCB">
        <w:rPr>
          <w:rFonts w:asciiTheme="minorHAnsi" w:hAnsiTheme="minorHAnsi" w:cstheme="minorHAnsi"/>
          <w:sz w:val="22"/>
          <w:szCs w:val="22"/>
        </w:rPr>
        <w:t>Wykwaterowanie</w:t>
      </w:r>
    </w:p>
    <w:p w14:paraId="369CB7AA" w14:textId="77777777" w:rsidR="002863F0" w:rsidRDefault="003E6F9D" w:rsidP="00B33FC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3FCB">
        <w:rPr>
          <w:rFonts w:asciiTheme="minorHAnsi" w:hAnsiTheme="minorHAnsi" w:cstheme="minorHAnsi"/>
          <w:sz w:val="22"/>
          <w:szCs w:val="22"/>
        </w:rPr>
        <w:t>Przejazd do Gdyni</w:t>
      </w:r>
    </w:p>
    <w:p w14:paraId="353ECD2D" w14:textId="6C76A12E" w:rsidR="002863F0" w:rsidRPr="00B33FCB" w:rsidRDefault="003E6F9D" w:rsidP="00B33FC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3FCB">
        <w:rPr>
          <w:rFonts w:asciiTheme="minorHAnsi" w:hAnsiTheme="minorHAnsi" w:cstheme="minorHAnsi"/>
          <w:sz w:val="22"/>
          <w:szCs w:val="22"/>
        </w:rPr>
        <w:t>Wizyta studyjna</w:t>
      </w:r>
      <w:r w:rsidR="00F823B6" w:rsidRPr="00B33FCB">
        <w:rPr>
          <w:rFonts w:asciiTheme="minorHAnsi" w:hAnsiTheme="minorHAnsi" w:cstheme="minorHAnsi"/>
          <w:sz w:val="22"/>
          <w:szCs w:val="22"/>
        </w:rPr>
        <w:t xml:space="preserve"> w</w:t>
      </w:r>
      <w:r w:rsidR="006E3B9C" w:rsidRPr="00B33FC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Porcie Morskim w Gdyni</w:t>
      </w:r>
    </w:p>
    <w:p w14:paraId="4551F7B6" w14:textId="1F4649AD" w:rsidR="002863F0" w:rsidRPr="00B33FCB" w:rsidRDefault="003E6F9D" w:rsidP="00B33FC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33FCB">
        <w:rPr>
          <w:rFonts w:asciiTheme="minorHAnsi" w:hAnsiTheme="minorHAnsi" w:cstheme="minorHAnsi"/>
          <w:sz w:val="22"/>
          <w:szCs w:val="22"/>
        </w:rPr>
        <w:t>Obiad</w:t>
      </w:r>
      <w:r w:rsidR="00B33F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98DC14" w14:textId="77777777" w:rsidR="002863F0" w:rsidRPr="00B33FCB" w:rsidRDefault="003E6F9D" w:rsidP="00B33FC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3FCB">
        <w:rPr>
          <w:rFonts w:asciiTheme="minorHAnsi" w:hAnsiTheme="minorHAnsi" w:cstheme="minorHAnsi"/>
          <w:sz w:val="22"/>
          <w:szCs w:val="22"/>
        </w:rPr>
        <w:t>Przejazd do Opatowa</w:t>
      </w:r>
    </w:p>
    <w:p w14:paraId="273FD8BD" w14:textId="77777777" w:rsidR="002863F0" w:rsidRDefault="00286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6A8CAC" w14:textId="77777777" w:rsidR="002863F0" w:rsidRDefault="003E6F9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wymaga, aby przewozy uczniów odbywały się wyłącznie środkami transportu spełniającymi wymagania:</w:t>
      </w:r>
    </w:p>
    <w:p w14:paraId="2DA37D4D" w14:textId="1E098812" w:rsidR="002863F0" w:rsidRDefault="003E6F9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środek transportu musi spełniać wymagania techniczne określone </w:t>
      </w:r>
      <w:r>
        <w:rPr>
          <w:rFonts w:asciiTheme="minorHAnsi" w:hAnsiTheme="minorHAnsi" w:cstheme="minorHAnsi"/>
          <w:sz w:val="22"/>
          <w:szCs w:val="22"/>
        </w:rPr>
        <w:br/>
        <w:t>w przepisach ustawy – Prawo o ruchu drogowym z dnia 20 czerwca 1997 r. (Dz. U. z 202</w:t>
      </w:r>
      <w:r w:rsidR="00F2234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F2234A">
        <w:rPr>
          <w:rFonts w:asciiTheme="minorHAnsi" w:hAnsiTheme="minorHAnsi" w:cstheme="minorHAnsi"/>
          <w:sz w:val="22"/>
          <w:szCs w:val="22"/>
        </w:rPr>
        <w:t xml:space="preserve">728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 i innych przepisach związanych z przewozem osób, w tym ustawy z dnia 6 września 2001 r. o transporcie drogowym (Dz. U. z 2022 r. poz. 2201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zm.), musi być dopuszczony do ruchu na terytorium RP –  </w:t>
      </w:r>
      <w:r>
        <w:rPr>
          <w:rFonts w:asciiTheme="minorHAnsi" w:hAnsiTheme="minorHAnsi" w:cstheme="minorHAnsi"/>
          <w:sz w:val="22"/>
          <w:szCs w:val="22"/>
        </w:rPr>
        <w:br/>
        <w:t>z ważnym badaniem technicznym i aktualnym ubezpieczeniem OC i NW</w:t>
      </w:r>
      <w:r w:rsidR="00F2234A">
        <w:rPr>
          <w:rFonts w:asciiTheme="minorHAnsi" w:hAnsiTheme="minorHAnsi" w:cstheme="minorHAnsi"/>
          <w:sz w:val="22"/>
          <w:szCs w:val="22"/>
        </w:rPr>
        <w:t>,</w:t>
      </w:r>
    </w:p>
    <w:p w14:paraId="740AAC24" w14:textId="508D7709" w:rsidR="002863F0" w:rsidRDefault="003E6F9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posiada uprawnienia do wykonywania określonej działalności lub czynności, jeżeli przepisy prawa nakładają obowiązek ich posiadania (licencja na </w:t>
      </w:r>
      <w:r>
        <w:rPr>
          <w:rFonts w:asciiTheme="minorHAnsi" w:hAnsiTheme="minorHAnsi" w:cstheme="minorHAnsi"/>
          <w:sz w:val="22"/>
          <w:szCs w:val="22"/>
        </w:rPr>
        <w:lastRenderedPageBreak/>
        <w:t>wykonywanie transportu drogowego w zakresie przewozu osób wydane na podstawie ustawy z dnia 6 września 2001 r. o transporcie drogowym (Dz. U. z 202</w:t>
      </w:r>
      <w:r w:rsidR="00F2234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F2234A">
        <w:rPr>
          <w:rFonts w:asciiTheme="minorHAnsi" w:hAnsiTheme="minorHAnsi" w:cstheme="minorHAnsi"/>
          <w:sz w:val="22"/>
          <w:szCs w:val="22"/>
        </w:rPr>
        <w:t xml:space="preserve">728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587AD19F" w14:textId="5E1C857C" w:rsidR="002863F0" w:rsidRDefault="003E6F9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posiada aktualną licencję/koncesję na wykonywanie krajowego transportu drogowego osób</w:t>
      </w:r>
      <w:r w:rsidR="00F2234A">
        <w:rPr>
          <w:rFonts w:asciiTheme="minorHAnsi" w:hAnsiTheme="minorHAnsi" w:cstheme="minorHAnsi"/>
          <w:sz w:val="22"/>
          <w:szCs w:val="22"/>
        </w:rPr>
        <w:t>,</w:t>
      </w:r>
    </w:p>
    <w:p w14:paraId="7AC89401" w14:textId="0739D17F" w:rsidR="002863F0" w:rsidRDefault="003E6F9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dysponuje odpowiednim potencjałem technicznym oraz osobami zdolnymi do wykonania zamówienia</w:t>
      </w:r>
      <w:r w:rsidR="00F2234A">
        <w:rPr>
          <w:rFonts w:asciiTheme="minorHAnsi" w:hAnsiTheme="minorHAnsi" w:cstheme="minorHAnsi"/>
          <w:sz w:val="22"/>
          <w:szCs w:val="22"/>
        </w:rPr>
        <w:t>,</w:t>
      </w:r>
    </w:p>
    <w:p w14:paraId="7BE2E2FF" w14:textId="5026BABF" w:rsidR="002863F0" w:rsidRDefault="003E6F9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Kierowcy zapewnią trafny i samodzielny dojazd do miejsc wskazanych przez Zamawiającego</w:t>
      </w:r>
      <w:r w:rsidR="00F2234A">
        <w:rPr>
          <w:rFonts w:asciiTheme="minorHAnsi" w:hAnsiTheme="minorHAnsi" w:cstheme="minorHAnsi"/>
          <w:sz w:val="22"/>
          <w:szCs w:val="22"/>
        </w:rPr>
        <w:t>,</w:t>
      </w:r>
    </w:p>
    <w:p w14:paraId="4A2B3B8F" w14:textId="78D70168" w:rsidR="002863F0" w:rsidRDefault="003E6F9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zapewni punktualność kierowców</w:t>
      </w:r>
      <w:r w:rsidR="00F2234A">
        <w:rPr>
          <w:rFonts w:asciiTheme="minorHAnsi" w:hAnsiTheme="minorHAnsi" w:cstheme="minorHAnsi"/>
          <w:sz w:val="22"/>
          <w:szCs w:val="22"/>
        </w:rPr>
        <w:t>,</w:t>
      </w:r>
    </w:p>
    <w:p w14:paraId="7798BE94" w14:textId="77777777" w:rsidR="002863F0" w:rsidRDefault="003E6F9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zapewni transport zastępczy w razie awarii pojazdu – bez dodatkowych kosztów dla Zamawiającego.</w:t>
      </w:r>
    </w:p>
    <w:p w14:paraId="39D4279B" w14:textId="77777777" w:rsidR="002863F0" w:rsidRDefault="002863F0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1B003842" w14:textId="77777777" w:rsidR="002863F0" w:rsidRDefault="003E6F9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Zapewnienie noclegów wraz z usługą gastronomiczną.</w:t>
      </w:r>
    </w:p>
    <w:p w14:paraId="727AF25F" w14:textId="77777777" w:rsidR="002863F0" w:rsidRDefault="002863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121C4" w14:textId="2EC9628F" w:rsidR="002863F0" w:rsidRDefault="003E6F9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zapewni zakwaterowanie wraz z usługą gastronomiczną  uczestnikom Projektu wraz z opiekunami w obrębie miasta Gdańsk </w:t>
      </w:r>
      <w:r w:rsidR="00F823B6">
        <w:rPr>
          <w:rFonts w:asciiTheme="minorHAnsi" w:hAnsiTheme="minorHAnsi" w:cstheme="minorHAnsi"/>
          <w:sz w:val="22"/>
          <w:szCs w:val="22"/>
        </w:rPr>
        <w:t xml:space="preserve">lub na terenie </w:t>
      </w:r>
      <w:r w:rsidR="00F823B6" w:rsidRPr="008A4476">
        <w:rPr>
          <w:rFonts w:asciiTheme="minorHAnsi" w:hAnsiTheme="minorHAnsi" w:cstheme="minorHAnsi"/>
          <w:sz w:val="22"/>
          <w:szCs w:val="22"/>
        </w:rPr>
        <w:t>powiatu gdańskiego lub wejherowskiego</w:t>
      </w:r>
      <w:r>
        <w:rPr>
          <w:rFonts w:asciiTheme="minorHAnsi" w:hAnsiTheme="minorHAnsi" w:cstheme="minorHAnsi"/>
          <w:sz w:val="22"/>
          <w:szCs w:val="22"/>
        </w:rPr>
        <w:t xml:space="preserve">, tj. 2 noclegi i wyżywienie według poniższego: </w:t>
      </w:r>
    </w:p>
    <w:p w14:paraId="336954C4" w14:textId="6B5DF2AE" w:rsidR="002863F0" w:rsidRDefault="003E6F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>zakwaterowanie w hotelu, motelu, w rozumieniu przepisów § 2 ust. 2 pkt. 1 rozporządzenia Ministra Gospodarki i Pracy z dnia 19 sierpnia 2004 r. w sprawie obiektów hotelarskich i innych obiektów, w których są świadczone usługi hotelarskie (Dz.U.</w:t>
      </w:r>
      <w:r w:rsidR="00F2234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z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2017</w:t>
      </w:r>
      <w:r w:rsidR="00F2234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r.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poz. 2166), wpisanego do Centralnej Ewidencji Obiektów Hotelarskich</w:t>
      </w:r>
      <w:r w:rsidR="00F2234A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</w:p>
    <w:p w14:paraId="6AE5A0B8" w14:textId="0E33FFD0" w:rsidR="002863F0" w:rsidRDefault="003E6F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obiekt, o którym mowa w zdaniu poprzedzającym, musi być zlokalizowany na terenie Gdańska lub na terenie powiatu gdańskiego lub wejherowskiego</w:t>
      </w:r>
      <w:r w:rsidR="00F2234A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653918F" w14:textId="7BE9991D" w:rsidR="002863F0" w:rsidRDefault="003E6F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 zapewni  bezpłatne miejsce parkingowe dla środka transportu na parkingu hotelowym</w:t>
      </w:r>
      <w:r w:rsidR="00F2234A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4F03BED7" w14:textId="77777777" w:rsidR="002863F0" w:rsidRDefault="003E6F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Wykonawca zapewni pokoje  2, 3, 4-osobowe (maksymalnie 4-osobowe) 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br/>
        <w:t>z łazienkami i WC dla uczestników Projektu ( uczniów) oraz pokoje 1 – 2 -osobowe dla opiekunów z łazienkami i WC.</w:t>
      </w:r>
    </w:p>
    <w:p w14:paraId="5DBD182B" w14:textId="4BA3E379" w:rsidR="002863F0" w:rsidRDefault="003E6F9D">
      <w:pPr>
        <w:pStyle w:val="Akapitzlist"/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>Uczestnicy Projektu wraz z opiekunami muszą być zakwaterowani w jednym budynku, jako jedna grupa. Chłopcy i dziewczęta muszą być zakwaterowani w oddzielnych pokojach</w:t>
      </w:r>
      <w:r w:rsidR="00F2234A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</w:p>
    <w:p w14:paraId="3A551033" w14:textId="77777777" w:rsidR="002863F0" w:rsidRDefault="003E6F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stołówka, jadalnia muszą znajdować się w tym samym budynku co zakwaterowanie. Wyżywienie obejmować będzie 3 posiłki (śniadanie, obiad, kolacja). </w:t>
      </w:r>
    </w:p>
    <w:p w14:paraId="6C5B418D" w14:textId="77777777" w:rsidR="002863F0" w:rsidRDefault="003E6F9D">
      <w:pPr>
        <w:pStyle w:val="Akapitzlist"/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>Pierwszy posiłek w dniu przyjazdu (obiad lub obiadokolacja), a ostatni w dniu powrotu śniadanie. Wszystkie posiłki zgodne z zasadami higieny oraz racjonalnego żywienia określonymi w obowiązujących przepisach prawa. Posiłki muszą być sycące, odpowiadające normom zarówno pod względem ilości, jakości, jak i wartości odżywczych dostosowane do potrzeb dziecka i młodzieży w wieku szkolnym.</w:t>
      </w:r>
    </w:p>
    <w:p w14:paraId="03EEB3F0" w14:textId="77777777" w:rsidR="002863F0" w:rsidRDefault="003E6F9D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Posiłek przypadający na jedną osobę:</w:t>
      </w:r>
    </w:p>
    <w:p w14:paraId="7779BF72" w14:textId="77777777" w:rsidR="002863F0" w:rsidRDefault="003E6F9D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Śniadanie: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pieczywo, jajecznica lub parówki gotowane lub inne danie na ciepło, masło, nabiał ser żółty/twaróg, wędlina różna, warzywa, herbata plus cukier plus cytryna w plasterkach, sok owocowy/lub woda w małych butelkach (co najmniej 500 ml).</w:t>
      </w:r>
    </w:p>
    <w:p w14:paraId="14B280A3" w14:textId="77777777" w:rsidR="002863F0" w:rsidRDefault="003E6F9D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Obiad: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zupa (co najmniej 300 ml), drugie danie (mięso np. porcja kurczaka, ryby itp., ziemniaki/frytki/makaron/ryz/kasza, kompot lub sok owocowy (co najmniej 250 ml).</w:t>
      </w:r>
    </w:p>
    <w:p w14:paraId="1EFDA962" w14:textId="77777777" w:rsidR="002863F0" w:rsidRDefault="003E6F9D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Kolacja: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pieczywo, masło, nabiał ser żółty/twaróg, wędlina różna, warzywa, herbata plus cukier plus cytryna w plasterkach.</w:t>
      </w:r>
    </w:p>
    <w:p w14:paraId="0457E8FA" w14:textId="77777777" w:rsidR="002863F0" w:rsidRDefault="003E6F9D">
      <w:pPr>
        <w:pStyle w:val="Akapitzlist"/>
        <w:numPr>
          <w:ilvl w:val="1"/>
          <w:numId w:val="4"/>
        </w:numPr>
        <w:shd w:val="clear" w:color="auto" w:fill="FFFFFF"/>
        <w:tabs>
          <w:tab w:val="left" w:pos="139"/>
        </w:tabs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Warunki dotyczące należytego wykonania usługi gastronomicznej:</w:t>
      </w:r>
    </w:p>
    <w:p w14:paraId="3B91602A" w14:textId="695A6F33" w:rsidR="002863F0" w:rsidRDefault="003E6F9D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Wykonawca zobowiązuje się do zapoznania z ramowym harmonogramem wizyty studyjnej, oraz przestrzegania zamieszczonych w nim informacji</w:t>
      </w:r>
      <w:r w:rsidR="00F2234A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5322FE94" w14:textId="4D68D3FD" w:rsidR="002863F0" w:rsidRDefault="003E6F9D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Wykonawca jest zobowiązany do realizacji przedmiotu zamówienia ze szczególną starannością, zgodnie z obowiązującym przepisami sanitarnymi i bhp, w tym utrzymania odpowiednich wymogów sanitarnych w miejscu przygotowywania potraw oraz do zapewnienia środka transportu służącego do przewozu potraw</w:t>
      </w:r>
      <w:r w:rsidR="00F2234A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008D4D02" w14:textId="1E75CFDB" w:rsidR="002863F0" w:rsidRDefault="003E6F9D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Wykonawca musi przygotowywać posiłki zgodnie z zasadami określonymi w ustawie z dnia 25 sierpnia 2006 r. o bezpieczeństwie żywności i żywienia (Dz. U. z 2023 poz. 1448) łącznie 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br/>
        <w:t>z przepisami wykonawczymi do tej ustawy</w:t>
      </w:r>
      <w:r w:rsidR="00F2234A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</w:p>
    <w:p w14:paraId="47D00604" w14:textId="28B3B989" w:rsidR="002863F0" w:rsidRDefault="003E6F9D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Wszystkie osoby uczestniczące w przygotowywaniu potraw i serwowaniu posiłków muszą posiadać aktualne badania do celów sanitarno- epidemiologicznych</w:t>
      </w:r>
      <w:r w:rsidR="00F2234A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12839B74" w14:textId="11E1805C" w:rsidR="002863F0" w:rsidRDefault="003E6F9D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Wykonawca zobowiązany jest do tego, aby wszystkie posiłki serwowane były bezwzględnie świeże oraz charakteryzowały się wysoką jakością w odniesieniu do użytych składników. Posiłki winny być przygotowywane z surowców wysokiej jakości, świeżych, naturalnych, mało przetworzonych, z ograniczoną ilością substancji konserwujących, zagęszczających, barwiących lub sztucznie aromatyzowanych. Posiłki nie mogą być wykonywane z produktów typu instant</w:t>
      </w:r>
      <w:r w:rsidR="00F2234A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5DEF6178" w14:textId="66D81FD4" w:rsidR="002863F0" w:rsidRDefault="00F2234A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>p</w:t>
      </w:r>
      <w:r w:rsidR="003E6F9D">
        <w:rPr>
          <w:rFonts w:asciiTheme="minorHAnsi" w:hAnsiTheme="minorHAnsi" w:cstheme="minorHAnsi"/>
          <w:sz w:val="22"/>
          <w:szCs w:val="22"/>
          <w:shd w:val="clear" w:color="auto" w:fill="FFFFFF"/>
        </w:rPr>
        <w:t>osiłki muszą być sycące, odpowiadające normom zarówno pod względem ilości, jakości, jak i wartości odżywczych dostosowane do potrzeb dziecka i młodzieży w wieku szkolnym.</w:t>
      </w:r>
      <w:r w:rsidR="003E6F9D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Posiłki muszą być urozmaicone, odpowiadające normom zarówno pod względem ilości jak </w:t>
      </w:r>
      <w:r w:rsidR="003E6F9D">
        <w:rPr>
          <w:rFonts w:asciiTheme="minorHAnsi" w:eastAsia="SimSun" w:hAnsiTheme="minorHAnsi" w:cstheme="minorHAnsi"/>
          <w:sz w:val="22"/>
          <w:szCs w:val="22"/>
          <w:lang w:eastAsia="en-US"/>
        </w:rPr>
        <w:br/>
        <w:t>i jakości oraz wartości odżywczych, bogate w witaminy, duża ilość warzyw i owoców)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</w:p>
    <w:p w14:paraId="437B1881" w14:textId="0C4A006E" w:rsidR="002863F0" w:rsidRDefault="003E6F9D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 zapewni niezbędną zastawę szklaną lub porcelanową oraz niezbędne sztuce metalowe w liczbie co najmniej odpowiadającej liczbie uczestników. Zastawa będzie czysta, nieuszkodzona (niewyszczerbiona itp.) i wysterylizowana zgodnie z obowiązującymi w tym zakresie przepisami. Zamawiający nie dopuszcza użycia sztućców oraz naczyń jednorazowych</w:t>
      </w:r>
      <w:r w:rsidR="00F2234A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467D385" w14:textId="77777777" w:rsidR="002863F0" w:rsidRDefault="003E6F9D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Posiłki w momencie ich podawania powinny posiadać estetyczny wygląd.</w:t>
      </w:r>
    </w:p>
    <w:p w14:paraId="7E2A7A2B" w14:textId="77777777" w:rsidR="002863F0" w:rsidRDefault="002863F0">
      <w:pPr>
        <w:pStyle w:val="Akapitzlist"/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E9DB031" w14:textId="77777777" w:rsidR="002863F0" w:rsidRDefault="003E6F9D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Zapewnienie ubezpieczenia dla każdego z uczestników wyjazdu studyjnego.</w:t>
      </w:r>
    </w:p>
    <w:p w14:paraId="427D2948" w14:textId="488F771A" w:rsidR="002863F0" w:rsidRDefault="003E6F9D">
      <w:p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Zapewnienie ubezpieczenia dla każdego z uczestników wizyty studyjnej na czas jego trwania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– ubezpieczenia NNW</w:t>
      </w:r>
      <w:r w:rsidR="005D5989">
        <w:rPr>
          <w:rFonts w:ascii="Calibri" w:eastAsia="Calibri" w:hAnsi="Calibri" w:cs="Calibri"/>
          <w:sz w:val="22"/>
          <w:szCs w:val="22"/>
          <w:lang w:eastAsia="en-US"/>
        </w:rPr>
        <w:t xml:space="preserve"> (Następstw Nieszczęśliwych Wypadków)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B3DC9"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="00FB3DC9" w:rsidRPr="00FB3DC9">
        <w:rPr>
          <w:rFonts w:ascii="Calibri" w:eastAsia="Calibri" w:hAnsi="Calibri" w:cs="Calibri"/>
          <w:sz w:val="22"/>
          <w:szCs w:val="22"/>
          <w:lang w:eastAsia="en-US"/>
        </w:rPr>
        <w:t xml:space="preserve">wartości </w:t>
      </w:r>
      <w:r w:rsidRPr="00FB3DC9">
        <w:rPr>
          <w:rFonts w:ascii="Calibri" w:eastAsia="Calibri" w:hAnsi="Calibri" w:cs="Calibri"/>
          <w:sz w:val="22"/>
          <w:szCs w:val="22"/>
          <w:lang w:eastAsia="en-US"/>
        </w:rPr>
        <w:t>min 5</w:t>
      </w:r>
      <w:r w:rsidR="005D5989" w:rsidRPr="00FB3DC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B3DC9">
        <w:rPr>
          <w:rFonts w:ascii="Calibri" w:eastAsia="Calibri" w:hAnsi="Calibri" w:cs="Calibri"/>
          <w:sz w:val="22"/>
          <w:szCs w:val="22"/>
          <w:lang w:eastAsia="en-US"/>
        </w:rPr>
        <w:t>000,00</w:t>
      </w:r>
      <w:r w:rsidR="00FB3DC9" w:rsidRPr="00FB3DC9">
        <w:rPr>
          <w:rFonts w:ascii="Calibri" w:eastAsia="Calibri" w:hAnsi="Calibri" w:cs="Calibri"/>
          <w:sz w:val="22"/>
          <w:szCs w:val="22"/>
          <w:lang w:eastAsia="en-US"/>
        </w:rPr>
        <w:t xml:space="preserve"> zł</w:t>
      </w:r>
      <w:r w:rsidRPr="00FB3DC9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Zamawiający wymaga, aby Wykonawca najpóźniej na 2 dni przed rozpoczęciem wizyty przedłożył Zamawiającemu potwierdzenie zawarcia umowy ubezpieczenia, o którym mowa wyżej.</w:t>
      </w:r>
    </w:p>
    <w:p w14:paraId="56A5950F" w14:textId="77777777" w:rsidR="002863F0" w:rsidRDefault="003E6F9D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Inne warunki dotyczące przedmiotu zamówienia: </w:t>
      </w:r>
    </w:p>
    <w:p w14:paraId="29543B7D" w14:textId="77777777" w:rsidR="002863F0" w:rsidRDefault="003E6F9D">
      <w:pPr>
        <w:numPr>
          <w:ilvl w:val="0"/>
          <w:numId w:val="12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Usługa, będąca przedmiotem zamówienia, musi być świadczona zgodnie z obowiązującymi przepisami prawa dotyczącymi bezpieczeństwa oraz zasadami i wytycznymi obowiązującymi na terenie obiektu, w którym będzie realizowana wizyta studyjna.</w:t>
      </w:r>
    </w:p>
    <w:p w14:paraId="1F7AF87D" w14:textId="77777777" w:rsidR="002863F0" w:rsidRDefault="003E6F9D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Usługa, będąca przedmiotem zamówienia, musi być świadczona zgodnie z obowiązującymi przepisami prawa w kwestii żywienia zbiorowego. Na Wykonawcy spoczywa odpowiedzialność za naruszenie przepisów sanitarnych, ppoż., BHP oraz brak stosownych zezwoleń na prowadzenie działalności związanej z przedmiotem zamówienia. W przypadku naruszeń, nałożone przez właściwe organy sankcje, obciążają Wykonawcę.</w:t>
      </w:r>
    </w:p>
    <w:p w14:paraId="4B9B913A" w14:textId="77777777" w:rsidR="002863F0" w:rsidRDefault="003E6F9D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Przez cały czas trwania wizyty studyjnej w całym obiekcie musi być zapewniony bezpłatny bezprzewodowy Internet do dyspozycji wszystkich uczestników. Zamawiający wymaga, aby w każdym miejscu obiektu był pełen dostęp do sieci Internetowej i telefonii komórkowej.</w:t>
      </w:r>
    </w:p>
    <w:p w14:paraId="2A1F324B" w14:textId="77777777" w:rsidR="002863F0" w:rsidRDefault="003E6F9D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Zamawiający bezwzględnie wymaga, aby miejsce świadczenia usługi – pokoje, sala restauracyjna, sanitariaty/łazienki, były czyste i bez uszkodzeń. Nie dopuszcza się: brudnych/poplamionych/zniszczonych i uszkodzonych wykładzin podłogowych/ dywanowych, ścian, mebli i wyposażenia. Zamawiający nie dopuszcza, aby w trakcie trwania wizyty studyjnej na terenie obiektu prowadzone były jakiekolwiek prace remontowe zakłócające przebieg spotkań.</w:t>
      </w:r>
    </w:p>
    <w:p w14:paraId="09D92105" w14:textId="382DA4BD" w:rsidR="002863F0" w:rsidRDefault="003E6F9D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Miejsca realizacji poszczególnych usług w ramach przedmiotu zamówienia muszą być środowiskiem wolnym od barier komunikacyjnyc</w:t>
      </w:r>
      <w:r w:rsidRPr="005D5989">
        <w:rPr>
          <w:rFonts w:ascii="Calibri" w:eastAsia="Calibri" w:hAnsi="Calibri" w:cs="Calibri"/>
          <w:sz w:val="22"/>
          <w:szCs w:val="22"/>
          <w:lang w:eastAsia="en-US"/>
        </w:rPr>
        <w:t>h</w:t>
      </w:r>
      <w:r w:rsidR="005D5989" w:rsidRPr="005D598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9D47203" w14:textId="2A4F1EFD" w:rsidR="002863F0" w:rsidRDefault="003E6F9D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Wykonawca zobowiązany jest do podania </w:t>
      </w:r>
      <w:r w:rsidR="00B33FCB">
        <w:rPr>
          <w:rFonts w:ascii="Calibri" w:eastAsia="Calibri" w:hAnsi="Calibri" w:cs="Calibri"/>
          <w:sz w:val="22"/>
          <w:szCs w:val="22"/>
          <w:lang w:eastAsia="en-US"/>
        </w:rPr>
        <w:t>przed podpisaniem umowy informacji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 temat proponowanego miejsca zakwaterowania wraz z usługą gastronomiczną, spełniającego ww. wymagania Zamawiającego (nazwa i adres obiektu).</w:t>
      </w:r>
    </w:p>
    <w:p w14:paraId="1626DBF2" w14:textId="77777777" w:rsidR="002863F0" w:rsidRDefault="003E6F9D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Kontakt z uczestnikami wizyty studyjnej leży po stronie Zamawiającego. O wszystkich ustaleniach z uczestnikami wizyty studyjnej, które mogą wpłynąć na realizację usługi, Zamawiający będzie na bieżąco informował Wykonawcę. </w:t>
      </w:r>
    </w:p>
    <w:p w14:paraId="6BD09A3E" w14:textId="77777777" w:rsidR="002863F0" w:rsidRDefault="003E6F9D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Zamawiający wymaga od Wykonawcy, aby wszystkie dokumenty wykorzystywane podczas wizyty studyjnej (m.in. lista uczestników) będą opatrzone w grafikę (logotypy) projektu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zgodnie z wytycznymi </w:t>
      </w:r>
      <w:hyperlink r:id="rId8">
        <w:r>
          <w:rPr>
            <w:rStyle w:val="czeinternetowe"/>
            <w:rFonts w:asciiTheme="minorHAnsi" w:hAnsiTheme="minorHAnsi" w:cstheme="minorHAnsi"/>
            <w:b/>
            <w:bCs/>
            <w:sz w:val="22"/>
            <w:szCs w:val="22"/>
          </w:rPr>
          <w:t>Podręcznika wnioskodawcy i beneficjenta Funduszy Europejskich na lata 2021-2027 w zakresie informacji i promocji</w:t>
        </w:r>
      </w:hyperlink>
      <w:r>
        <w:rPr>
          <w:rStyle w:val="czeinternetowe"/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Style w:val="czeinternetowe"/>
          <w:b/>
          <w:bCs/>
        </w:rPr>
        <w:t xml:space="preserve"> </w:t>
      </w:r>
    </w:p>
    <w:p w14:paraId="3CBA39BB" w14:textId="77777777" w:rsidR="002863F0" w:rsidRDefault="003E6F9D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Obie strony będą zobowiązane do przeprowadzenia co najmniej jednego wspólnego spotkania analitycznego, podczas którego/których zostanie omówiona szczegółowa koncepcja realizacji poszczególnych zadań wchodzących w skład zamówienia. Pierwsze spotkanie odbędzie się niezwłocznie po podpisaniu umowy, jednak nie później niż w terminie 2 dni po jej podpisaniu.</w:t>
      </w:r>
    </w:p>
    <w:p w14:paraId="4F45827D" w14:textId="77777777" w:rsidR="002863F0" w:rsidRDefault="002863F0">
      <w:p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8ABE128" w14:textId="77777777" w:rsidR="002863F0" w:rsidRDefault="002863F0">
      <w:p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4E99D04" w14:textId="77777777" w:rsidR="002863F0" w:rsidRDefault="002863F0">
      <w:p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13961FF" w14:textId="77777777" w:rsidR="002863F0" w:rsidRDefault="002863F0">
      <w:p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1712851" w14:textId="77777777" w:rsidR="002863F0" w:rsidRDefault="002863F0">
      <w:p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D245324" w14:textId="77777777" w:rsidR="002863F0" w:rsidRDefault="002863F0">
      <w:p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2863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7CBD" w14:textId="77777777" w:rsidR="00B94F73" w:rsidRDefault="00B94F73">
      <w:r>
        <w:separator/>
      </w:r>
    </w:p>
  </w:endnote>
  <w:endnote w:type="continuationSeparator" w:id="0">
    <w:p w14:paraId="030B6ACC" w14:textId="77777777" w:rsidR="00B94F73" w:rsidRDefault="00B9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B964" w14:textId="77777777" w:rsidR="002863F0" w:rsidRDefault="00286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EBA99" w14:textId="77777777" w:rsidR="00B94F73" w:rsidRDefault="00B94F73">
      <w:r>
        <w:separator/>
      </w:r>
    </w:p>
  </w:footnote>
  <w:footnote w:type="continuationSeparator" w:id="0">
    <w:p w14:paraId="26C5149D" w14:textId="77777777" w:rsidR="00B94F73" w:rsidRDefault="00B9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0D68" w14:textId="77777777" w:rsidR="002863F0" w:rsidRDefault="003E6F9D">
    <w:pPr>
      <w:pStyle w:val="Nagwek"/>
      <w:jc w:val="center"/>
    </w:pPr>
    <w:r>
      <w:rPr>
        <w:noProof/>
      </w:rPr>
      <w:drawing>
        <wp:inline distT="0" distB="0" distL="0" distR="0" wp14:anchorId="73ECD7B3" wp14:editId="601BD6B3">
          <wp:extent cx="5756910" cy="445770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105F"/>
    <w:multiLevelType w:val="multilevel"/>
    <w:tmpl w:val="9D9E473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</w:lvl>
    <w:lvl w:ilvl="3">
      <w:start w:val="1"/>
      <w:numFmt w:val="bullet"/>
      <w:lvlText w:val="−"/>
      <w:lvlJc w:val="left"/>
      <w:pPr>
        <w:tabs>
          <w:tab w:val="num" w:pos="0"/>
        </w:tabs>
        <w:ind w:left="2444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4" w:hanging="1800"/>
      </w:pPr>
    </w:lvl>
  </w:abstractNum>
  <w:abstractNum w:abstractNumId="1" w15:restartNumberingAfterBreak="0">
    <w:nsid w:val="09C61539"/>
    <w:multiLevelType w:val="multilevel"/>
    <w:tmpl w:val="B7364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480DB3"/>
    <w:multiLevelType w:val="hybridMultilevel"/>
    <w:tmpl w:val="1B585348"/>
    <w:lvl w:ilvl="0" w:tplc="553EA2C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C224587"/>
    <w:multiLevelType w:val="multilevel"/>
    <w:tmpl w:val="2E54AB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BB1653"/>
    <w:multiLevelType w:val="multilevel"/>
    <w:tmpl w:val="5A640B5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36E40070"/>
    <w:multiLevelType w:val="multilevel"/>
    <w:tmpl w:val="E438F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3B8A6499"/>
    <w:multiLevelType w:val="hybridMultilevel"/>
    <w:tmpl w:val="F758794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469A5719"/>
    <w:multiLevelType w:val="multilevel"/>
    <w:tmpl w:val="32EE62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A48CB"/>
    <w:multiLevelType w:val="multilevel"/>
    <w:tmpl w:val="A8D0A3E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0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5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96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9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592" w:hanging="1440"/>
      </w:pPr>
    </w:lvl>
  </w:abstractNum>
  <w:abstractNum w:abstractNumId="9" w15:restartNumberingAfterBreak="0">
    <w:nsid w:val="50B57CA0"/>
    <w:multiLevelType w:val="hybridMultilevel"/>
    <w:tmpl w:val="AD86958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542C6AD3"/>
    <w:multiLevelType w:val="multilevel"/>
    <w:tmpl w:val="FA926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D105F4"/>
    <w:multiLevelType w:val="multilevel"/>
    <w:tmpl w:val="3E7A4302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2" w15:restartNumberingAfterBreak="0">
    <w:nsid w:val="7DC541AF"/>
    <w:multiLevelType w:val="hybridMultilevel"/>
    <w:tmpl w:val="CD08395A"/>
    <w:lvl w:ilvl="0" w:tplc="A7F261C8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897086611">
    <w:abstractNumId w:val="5"/>
  </w:num>
  <w:num w:numId="2" w16cid:durableId="1295793037">
    <w:abstractNumId w:val="0"/>
  </w:num>
  <w:num w:numId="3" w16cid:durableId="667951371">
    <w:abstractNumId w:val="10"/>
  </w:num>
  <w:num w:numId="4" w16cid:durableId="867909785">
    <w:abstractNumId w:val="4"/>
  </w:num>
  <w:num w:numId="5" w16cid:durableId="1181968861">
    <w:abstractNumId w:val="8"/>
  </w:num>
  <w:num w:numId="6" w16cid:durableId="492986871">
    <w:abstractNumId w:val="3"/>
  </w:num>
  <w:num w:numId="7" w16cid:durableId="1284386302">
    <w:abstractNumId w:val="7"/>
  </w:num>
  <w:num w:numId="8" w16cid:durableId="532772578">
    <w:abstractNumId w:val="11"/>
  </w:num>
  <w:num w:numId="9" w16cid:durableId="835219823">
    <w:abstractNumId w:val="1"/>
  </w:num>
  <w:num w:numId="10" w16cid:durableId="1397581194">
    <w:abstractNumId w:val="5"/>
    <w:lvlOverride w:ilvl="0">
      <w:startOverride w:val="1"/>
    </w:lvlOverride>
  </w:num>
  <w:num w:numId="11" w16cid:durableId="447969711">
    <w:abstractNumId w:val="0"/>
    <w:lvlOverride w:ilvl="0">
      <w:startOverride w:val="1"/>
    </w:lvlOverride>
  </w:num>
  <w:num w:numId="12" w16cid:durableId="981932141">
    <w:abstractNumId w:val="10"/>
    <w:lvlOverride w:ilvl="0">
      <w:startOverride w:val="1"/>
    </w:lvlOverride>
  </w:num>
  <w:num w:numId="13" w16cid:durableId="512573846">
    <w:abstractNumId w:val="2"/>
  </w:num>
  <w:num w:numId="14" w16cid:durableId="1017922255">
    <w:abstractNumId w:val="6"/>
  </w:num>
  <w:num w:numId="15" w16cid:durableId="87847059">
    <w:abstractNumId w:val="9"/>
  </w:num>
  <w:num w:numId="16" w16cid:durableId="684673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F0"/>
    <w:rsid w:val="00041750"/>
    <w:rsid w:val="00071DC1"/>
    <w:rsid w:val="00082029"/>
    <w:rsid w:val="000C2844"/>
    <w:rsid w:val="000E182D"/>
    <w:rsid w:val="000F16B3"/>
    <w:rsid w:val="00134C9E"/>
    <w:rsid w:val="001B7C23"/>
    <w:rsid w:val="002863F0"/>
    <w:rsid w:val="002C4224"/>
    <w:rsid w:val="002F3004"/>
    <w:rsid w:val="00352C8D"/>
    <w:rsid w:val="0037799B"/>
    <w:rsid w:val="003878AB"/>
    <w:rsid w:val="003E6F9D"/>
    <w:rsid w:val="00474C3D"/>
    <w:rsid w:val="004A7CD8"/>
    <w:rsid w:val="00576F07"/>
    <w:rsid w:val="005A2F58"/>
    <w:rsid w:val="005C652C"/>
    <w:rsid w:val="005D5989"/>
    <w:rsid w:val="005E661E"/>
    <w:rsid w:val="005F0379"/>
    <w:rsid w:val="005F77F6"/>
    <w:rsid w:val="00620B94"/>
    <w:rsid w:val="006E3B9C"/>
    <w:rsid w:val="00767B8A"/>
    <w:rsid w:val="008662F6"/>
    <w:rsid w:val="008A4476"/>
    <w:rsid w:val="00931A3B"/>
    <w:rsid w:val="00A00B1B"/>
    <w:rsid w:val="00AB600B"/>
    <w:rsid w:val="00AC39E2"/>
    <w:rsid w:val="00B23A21"/>
    <w:rsid w:val="00B33FCB"/>
    <w:rsid w:val="00B73BA8"/>
    <w:rsid w:val="00B815E0"/>
    <w:rsid w:val="00B94F73"/>
    <w:rsid w:val="00BD2491"/>
    <w:rsid w:val="00C21465"/>
    <w:rsid w:val="00CF3FF3"/>
    <w:rsid w:val="00DB7016"/>
    <w:rsid w:val="00DC2B84"/>
    <w:rsid w:val="00E675A9"/>
    <w:rsid w:val="00EA59CD"/>
    <w:rsid w:val="00F10E79"/>
    <w:rsid w:val="00F17D42"/>
    <w:rsid w:val="00F2234A"/>
    <w:rsid w:val="00F54297"/>
    <w:rsid w:val="00F823B6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2667"/>
  <w15:docId w15:val="{93DEE2F5-4A68-4880-BE35-7277664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30FD0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2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20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0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03F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08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61367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C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2D4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6D3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2082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6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2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249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24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4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17275/Podrecznik_beneficjenta_info-promo_21-2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0E247D-A688-D848-B7A8-850C3D28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1837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dc:description/>
  <cp:lastModifiedBy>Anita Tutak-Skórska</cp:lastModifiedBy>
  <cp:revision>5</cp:revision>
  <cp:lastPrinted>2023-12-05T14:17:00Z</cp:lastPrinted>
  <dcterms:created xsi:type="dcterms:W3CDTF">2024-07-18T08:09:00Z</dcterms:created>
  <dcterms:modified xsi:type="dcterms:W3CDTF">2024-08-19T07:00:00Z</dcterms:modified>
  <dc:language>pl-PL</dc:language>
</cp:coreProperties>
</file>