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A9151" w14:textId="77777777" w:rsidR="006A0D9E" w:rsidRPr="00AF4C98" w:rsidRDefault="006A0D9E" w:rsidP="006A0D9E">
      <w:pPr>
        <w:tabs>
          <w:tab w:val="left" w:pos="5850"/>
        </w:tabs>
        <w:rPr>
          <w:rFonts w:ascii="Arial Narrow" w:hAnsi="Arial Narrow" w:cstheme="minorHAnsi"/>
          <w:b/>
          <w:sz w:val="22"/>
          <w:szCs w:val="22"/>
        </w:rPr>
      </w:pPr>
      <w:r w:rsidRPr="00AF4C98">
        <w:rPr>
          <w:rFonts w:ascii="Arial Narrow" w:hAnsi="Arial Narrow" w:cstheme="minorHAnsi"/>
          <w:b/>
          <w:sz w:val="22"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KLAUZULA INFORMACYJNA</w:t>
      </w:r>
    </w:p>
    <w:p w14:paraId="0765B1E9" w14:textId="77777777" w:rsidR="006A0D9E" w:rsidRPr="00AF4C98" w:rsidRDefault="006A0D9E" w:rsidP="006A0D9E">
      <w:pPr>
        <w:jc w:val="both"/>
        <w:rPr>
          <w:rFonts w:ascii="Arial Narrow" w:hAnsi="Arial Narrow" w:cstheme="minorHAnsi"/>
          <w:sz w:val="22"/>
          <w:szCs w:val="22"/>
        </w:rPr>
      </w:pPr>
      <w:r w:rsidRPr="00AF4C98">
        <w:rPr>
          <w:rFonts w:ascii="Arial Narrow" w:hAnsi="Arial Narrow" w:cstheme="minorHAnsi"/>
          <w:sz w:val="22"/>
          <w:szCs w:val="22"/>
        </w:rPr>
        <w:t xml:space="preserve">Zgodnie z art. </w:t>
      </w:r>
      <w:r>
        <w:rPr>
          <w:rFonts w:ascii="Arial Narrow" w:hAnsi="Arial Narrow" w:cstheme="minorHAnsi"/>
          <w:sz w:val="22"/>
          <w:szCs w:val="22"/>
        </w:rPr>
        <w:t xml:space="preserve">13 ust. 1 i 2 </w:t>
      </w:r>
      <w:r w:rsidRPr="00AF4C98">
        <w:rPr>
          <w:rFonts w:ascii="Arial Narrow" w:hAnsi="Arial Narrow" w:cstheme="minorHAnsi"/>
          <w:sz w:val="22"/>
          <w:szCs w:val="22"/>
        </w:rPr>
        <w:t>rozporządzenia Parlamentu Europejskiego i Rady (UE) 2016/679 z dnia 27 kwietnia 2016 r. w</w:t>
      </w:r>
      <w:r>
        <w:rPr>
          <w:rFonts w:ascii="Arial Narrow" w:hAnsi="Arial Narrow" w:cstheme="minorHAnsi"/>
          <w:sz w:val="22"/>
          <w:szCs w:val="22"/>
        </w:rPr>
        <w:t> </w:t>
      </w:r>
      <w:r w:rsidRPr="00AF4C98">
        <w:rPr>
          <w:rFonts w:ascii="Arial Narrow" w:hAnsi="Arial Narrow" w:cstheme="minorHAnsi"/>
          <w:sz w:val="22"/>
          <w:szCs w:val="22"/>
        </w:rPr>
        <w:t xml:space="preserve"> sprawie ochrony osób fizycznych w związku z przetwarzaniem danych osobowych i w sprawie swobodnego przepływu takich danych oraz uchylenia dyrektywy 95/46/WE (ogólne rozporządzenie o ochronie danych) (Dz. U. UE. L. z 2016 r. Nr</w:t>
      </w:r>
      <w:r>
        <w:rPr>
          <w:rFonts w:ascii="Arial Narrow" w:hAnsi="Arial Narrow" w:cstheme="minorHAnsi"/>
          <w:sz w:val="22"/>
          <w:szCs w:val="22"/>
        </w:rPr>
        <w:t> </w:t>
      </w:r>
      <w:r w:rsidRPr="00AF4C98">
        <w:rPr>
          <w:rFonts w:ascii="Arial Narrow" w:hAnsi="Arial Narrow" w:cstheme="minorHAnsi"/>
          <w:sz w:val="22"/>
          <w:szCs w:val="22"/>
        </w:rPr>
        <w:t>119, str. 1</w:t>
      </w:r>
      <w:r>
        <w:rPr>
          <w:rFonts w:ascii="Arial Narrow" w:hAnsi="Arial Narrow" w:cstheme="minorHAnsi"/>
          <w:sz w:val="22"/>
          <w:szCs w:val="22"/>
        </w:rPr>
        <w:t>,</w:t>
      </w:r>
      <w:r w:rsidRPr="00AF4C98">
        <w:rPr>
          <w:rFonts w:ascii="Arial Narrow" w:hAnsi="Arial Narrow" w:cstheme="minorHAnsi"/>
          <w:sz w:val="22"/>
          <w:szCs w:val="22"/>
        </w:rPr>
        <w:t xml:space="preserve"> z</w:t>
      </w:r>
      <w:r>
        <w:rPr>
          <w:rFonts w:ascii="Arial Narrow" w:hAnsi="Arial Narrow" w:cstheme="minorHAnsi"/>
          <w:sz w:val="22"/>
          <w:szCs w:val="22"/>
        </w:rPr>
        <w:t> </w:t>
      </w:r>
      <w:r w:rsidRPr="00AF4C98">
        <w:rPr>
          <w:rFonts w:ascii="Arial Narrow" w:hAnsi="Arial Narrow" w:cstheme="minorHAnsi"/>
          <w:sz w:val="22"/>
          <w:szCs w:val="22"/>
        </w:rPr>
        <w:t>2018 r. Nr 127, str. 2</w:t>
      </w:r>
      <w:r>
        <w:rPr>
          <w:rFonts w:ascii="Arial Narrow" w:hAnsi="Arial Narrow" w:cstheme="minorHAnsi"/>
          <w:sz w:val="22"/>
          <w:szCs w:val="22"/>
        </w:rPr>
        <w:t xml:space="preserve"> oraz z 2021 r. Nr 74, str. 35</w:t>
      </w:r>
      <w:r w:rsidRPr="00AF4C98">
        <w:rPr>
          <w:rFonts w:ascii="Arial Narrow" w:hAnsi="Arial Narrow" w:cstheme="minorHAnsi"/>
          <w:sz w:val="22"/>
          <w:szCs w:val="22"/>
        </w:rPr>
        <w:t>) - tzw. RODO</w:t>
      </w:r>
      <w:r>
        <w:rPr>
          <w:rFonts w:ascii="Arial Narrow" w:hAnsi="Arial Narrow" w:cstheme="minorHAnsi"/>
          <w:sz w:val="22"/>
          <w:szCs w:val="22"/>
        </w:rPr>
        <w:t xml:space="preserve"> i przepisami krajowymi z zakresu ochrony danych osobowych</w:t>
      </w:r>
      <w:r w:rsidRPr="00AF4C98">
        <w:rPr>
          <w:rFonts w:ascii="Arial Narrow" w:hAnsi="Arial Narrow" w:cstheme="minorHAnsi"/>
          <w:sz w:val="22"/>
          <w:szCs w:val="22"/>
        </w:rPr>
        <w:t xml:space="preserve">, wskazuje się, że: </w:t>
      </w:r>
    </w:p>
    <w:tbl>
      <w:tblPr>
        <w:tblW w:w="10031" w:type="dxa"/>
        <w:tblBorders>
          <w:top w:val="single" w:sz="4" w:space="0" w:color="7F7F7F"/>
          <w:bottom w:val="single" w:sz="4" w:space="0" w:color="7F7F7F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68"/>
        <w:gridCol w:w="8363"/>
      </w:tblGrid>
      <w:tr w:rsidR="006A0D9E" w:rsidRPr="00AF4C98" w14:paraId="3EA2A39C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6366F72F" w14:textId="77777777" w:rsidR="006A0D9E" w:rsidRPr="00AF4C98" w:rsidRDefault="006A0D9E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Administrator danych</w:t>
            </w:r>
          </w:p>
        </w:tc>
        <w:tc>
          <w:tcPr>
            <w:tcW w:w="8363" w:type="dxa"/>
            <w:shd w:val="clear" w:color="auto" w:fill="auto"/>
          </w:tcPr>
          <w:p w14:paraId="0025A11E" w14:textId="77777777" w:rsidR="006A0D9E" w:rsidRPr="00AF4C98" w:rsidRDefault="006A0D9E" w:rsidP="00EE6C9B">
            <w:pPr>
              <w:jc w:val="both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sz w:val="22"/>
                <w:szCs w:val="22"/>
              </w:rPr>
              <w:t>Administratorem Państwa danych osobowych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 jest Starosta Opatowski, z którym można się skontaktować korespondencyjnie na adres: ul. Henryka Sienkiewicza 17, 27-500 Opatów, email: </w:t>
            </w: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AF4C98">
              <w:rPr>
                <w:rFonts w:ascii="Arial Narrow" w:hAnsi="Arial Narrow" w:cstheme="minorHAnsi"/>
                <w:sz w:val="22"/>
                <w:szCs w:val="22"/>
                <w:shd w:val="clear" w:color="auto" w:fill="FFFFFF"/>
              </w:rPr>
              <w:t>powiat@opatow.pl</w:t>
            </w: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 xml:space="preserve"> lub </w:t>
            </w:r>
            <w:r w:rsidRPr="00AF4C98">
              <w:rPr>
                <w:rStyle w:val="Pogrubienie"/>
                <w:rFonts w:ascii="Arial Narrow" w:hAnsi="Arial Narrow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Skrytka </w:t>
            </w:r>
            <w:proofErr w:type="spellStart"/>
            <w:r w:rsidRPr="00AF4C98">
              <w:rPr>
                <w:rStyle w:val="Pogrubienie"/>
                <w:rFonts w:ascii="Arial Narrow" w:hAnsi="Arial Narrow" w:cstheme="minorHAnsi"/>
                <w:color w:val="000000" w:themeColor="text1"/>
                <w:sz w:val="22"/>
                <w:szCs w:val="22"/>
                <w:shd w:val="clear" w:color="auto" w:fill="FFFFFF"/>
              </w:rPr>
              <w:t>ePUAP</w:t>
            </w:r>
            <w:proofErr w:type="spellEnd"/>
            <w:r w:rsidRPr="00AF4C98">
              <w:rPr>
                <w:rStyle w:val="Pogrubienie"/>
                <w:rFonts w:ascii="Arial Narrow" w:hAnsi="Arial Narrow" w:cstheme="minorHAnsi"/>
                <w:color w:val="000000" w:themeColor="text1"/>
                <w:sz w:val="22"/>
                <w:szCs w:val="22"/>
                <w:shd w:val="clear" w:color="auto" w:fill="FFFFFF"/>
              </w:rPr>
              <w:t>:</w:t>
            </w:r>
            <w:r w:rsidRPr="00AF4C98">
              <w:rPr>
                <w:rFonts w:ascii="Arial Narrow" w:hAnsi="Arial Narrow" w:cstheme="minorHAnsi"/>
                <w:color w:val="99CC00"/>
                <w:sz w:val="22"/>
                <w:szCs w:val="22"/>
                <w:shd w:val="clear" w:color="auto" w:fill="FFFFFF"/>
              </w:rPr>
              <w:t> </w:t>
            </w: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/itob629a04/SkrytkaESP lub telefonicznie  tel. (15) 86 82 971</w:t>
            </w:r>
          </w:p>
        </w:tc>
      </w:tr>
      <w:tr w:rsidR="006A0D9E" w:rsidRPr="00AF4C98" w14:paraId="30D85FD0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006B7BDB" w14:textId="77777777" w:rsidR="006A0D9E" w:rsidRPr="00AF4C98" w:rsidRDefault="006A0D9E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Inspektor danych osobowych</w:t>
            </w:r>
          </w:p>
        </w:tc>
        <w:tc>
          <w:tcPr>
            <w:tcW w:w="8363" w:type="dxa"/>
            <w:shd w:val="clear" w:color="auto" w:fill="auto"/>
          </w:tcPr>
          <w:p w14:paraId="367B3CCD" w14:textId="77777777" w:rsidR="006A0D9E" w:rsidRPr="00AF4C98" w:rsidRDefault="006A0D9E" w:rsidP="00EE6C9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Administrator powołał </w:t>
            </w:r>
            <w:r w:rsidRPr="00AF4C98">
              <w:rPr>
                <w:rFonts w:ascii="Arial Narrow" w:hAnsi="Arial Narrow" w:cstheme="minorHAnsi"/>
                <w:b/>
                <w:sz w:val="22"/>
                <w:szCs w:val="22"/>
              </w:rPr>
              <w:t>Inspektora Ochrony Danych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 Pana Roberta Bednarczyka, z którym można się kontaktować wysyłając e-mail na adres: rbednarczykrodo@interia.pl</w:t>
            </w:r>
          </w:p>
        </w:tc>
      </w:tr>
      <w:tr w:rsidR="006A0D9E" w:rsidRPr="00AF4C98" w14:paraId="5FFBAA61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77E07D9C" w14:textId="77777777" w:rsidR="006A0D9E" w:rsidRPr="00AF4C98" w:rsidRDefault="006A0D9E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 xml:space="preserve">Cel przetwarzania oraz podstawa prawna przetwarzania </w:t>
            </w:r>
          </w:p>
        </w:tc>
        <w:tc>
          <w:tcPr>
            <w:tcW w:w="8363" w:type="dxa"/>
            <w:shd w:val="clear" w:color="auto" w:fill="auto"/>
          </w:tcPr>
          <w:p w14:paraId="7A3FBBB6" w14:textId="346A7E4F" w:rsidR="006A0D9E" w:rsidRDefault="006A0D9E" w:rsidP="00EE6C9B">
            <w:pPr>
              <w:contextualSpacing/>
              <w:jc w:val="both"/>
              <w:rPr>
                <w:rFonts w:ascii="Arial Narrow" w:hAnsi="Arial Narrow" w:cs="Angsana New"/>
                <w:sz w:val="22"/>
                <w:szCs w:val="22"/>
              </w:rPr>
            </w:pPr>
            <w:r w:rsidRPr="004F0613">
              <w:rPr>
                <w:rFonts w:ascii="Arial Narrow" w:hAnsi="Arial Narrow" w:cs="Angsana New"/>
                <w:b/>
                <w:sz w:val="22"/>
                <w:szCs w:val="22"/>
              </w:rPr>
              <w:t>Dane osobowe przetwarzane b</w:t>
            </w:r>
            <w:r w:rsidRPr="004F0613">
              <w:rPr>
                <w:rFonts w:ascii="Arial Narrow" w:hAnsi="Arial Narrow" w:cs="Cambria"/>
                <w:b/>
                <w:sz w:val="22"/>
                <w:szCs w:val="22"/>
              </w:rPr>
              <w:t>ę</w:t>
            </w:r>
            <w:r w:rsidRPr="004F0613">
              <w:rPr>
                <w:rFonts w:ascii="Arial Narrow" w:hAnsi="Arial Narrow" w:cs="Angsana New"/>
                <w:b/>
                <w:sz w:val="22"/>
                <w:szCs w:val="22"/>
              </w:rPr>
              <w:t>d</w:t>
            </w:r>
            <w:r w:rsidRPr="004F0613">
              <w:rPr>
                <w:rFonts w:ascii="Arial Narrow" w:hAnsi="Arial Narrow" w:cs="Cambria"/>
                <w:b/>
                <w:sz w:val="22"/>
                <w:szCs w:val="22"/>
              </w:rPr>
              <w:t>ą</w:t>
            </w:r>
            <w:r w:rsidRPr="004F0613">
              <w:rPr>
                <w:rFonts w:ascii="Arial Narrow" w:hAnsi="Arial Narrow" w:cs="Angsana New"/>
                <w:b/>
                <w:sz w:val="22"/>
                <w:szCs w:val="22"/>
              </w:rPr>
              <w:t xml:space="preserve"> na podstawie</w:t>
            </w:r>
            <w:r w:rsidRPr="004F0613">
              <w:rPr>
                <w:rFonts w:ascii="Arial Narrow" w:hAnsi="Arial Narrow" w:cs="Angsana New"/>
                <w:sz w:val="22"/>
                <w:szCs w:val="22"/>
              </w:rPr>
              <w:t xml:space="preserve"> art. 6 ust. 1 lit</w:t>
            </w:r>
            <w:r>
              <w:rPr>
                <w:rFonts w:ascii="Arial Narrow" w:hAnsi="Arial Narrow" w:cs="Angsana New"/>
                <w:sz w:val="22"/>
                <w:szCs w:val="22"/>
              </w:rPr>
              <w:t xml:space="preserve">. c </w:t>
            </w:r>
            <w:r>
              <w:rPr>
                <w:rFonts w:ascii="Arial Narrow" w:hAnsi="Arial Narrow" w:cs="Angsana New"/>
                <w:sz w:val="22"/>
                <w:szCs w:val="22"/>
              </w:rPr>
              <w:t xml:space="preserve">i e </w:t>
            </w:r>
            <w:r>
              <w:rPr>
                <w:rFonts w:ascii="Arial Narrow" w:hAnsi="Arial Narrow" w:cs="Angsana New"/>
                <w:sz w:val="22"/>
                <w:szCs w:val="22"/>
              </w:rPr>
              <w:t xml:space="preserve">RODO w celu </w:t>
            </w:r>
            <w:r w:rsidRPr="006A0D9E">
              <w:rPr>
                <w:rFonts w:ascii="Arial Narrow" w:hAnsi="Arial Narrow" w:cs="Angsana New"/>
                <w:sz w:val="22"/>
                <w:szCs w:val="22"/>
              </w:rPr>
              <w:t>rejestrowanie os</w:t>
            </w:r>
            <w:r>
              <w:rPr>
                <w:rFonts w:ascii="Arial Narrow" w:hAnsi="Arial Narrow" w:cs="Angsana New"/>
                <w:sz w:val="22"/>
                <w:szCs w:val="22"/>
              </w:rPr>
              <w:t>ó</w:t>
            </w:r>
            <w:r w:rsidRPr="006A0D9E">
              <w:rPr>
                <w:rFonts w:ascii="Arial Narrow" w:hAnsi="Arial Narrow" w:cs="Angsana New"/>
                <w:sz w:val="22"/>
                <w:szCs w:val="22"/>
              </w:rPr>
              <w:t>b fizycznych, podmiotów w celu ustalenia terminów w ramach dni przyjęć przez starostę i</w:t>
            </w:r>
            <w:r>
              <w:rPr>
                <w:rFonts w:ascii="Arial Narrow" w:hAnsi="Arial Narrow" w:cs="Angsana New"/>
                <w:sz w:val="22"/>
                <w:szCs w:val="22"/>
              </w:rPr>
              <w:t> </w:t>
            </w:r>
            <w:r w:rsidRPr="006A0D9E">
              <w:rPr>
                <w:rFonts w:ascii="Arial Narrow" w:hAnsi="Arial Narrow" w:cs="Angsana New"/>
                <w:sz w:val="22"/>
                <w:szCs w:val="22"/>
              </w:rPr>
              <w:t>wicestarostę</w:t>
            </w:r>
            <w:r>
              <w:rPr>
                <w:rFonts w:ascii="Arial Narrow" w:hAnsi="Arial Narrow" w:cs="Angsana New"/>
                <w:sz w:val="22"/>
                <w:szCs w:val="22"/>
              </w:rPr>
              <w:t xml:space="preserve">, w związku z realizacją przepisów: </w:t>
            </w:r>
          </w:p>
          <w:p w14:paraId="50620C4F" w14:textId="77777777" w:rsidR="006A0D9E" w:rsidRDefault="006A0D9E" w:rsidP="00EE6C9B">
            <w:pPr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6A0D9E">
              <w:rPr>
                <w:rFonts w:ascii="Arial Narrow" w:hAnsi="Arial Narrow"/>
                <w:sz w:val="22"/>
                <w:szCs w:val="22"/>
              </w:rPr>
              <w:t xml:space="preserve">ustawa z dnia 14 czerwca 1960 r. </w:t>
            </w: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6A0D9E">
              <w:rPr>
                <w:rFonts w:ascii="Arial Narrow" w:hAnsi="Arial Narrow"/>
                <w:sz w:val="22"/>
                <w:szCs w:val="22"/>
              </w:rPr>
              <w:t xml:space="preserve">Kodeks postępowania administracyjnego, </w:t>
            </w:r>
          </w:p>
          <w:p w14:paraId="4ECB8D1C" w14:textId="651BC678" w:rsidR="006A0D9E" w:rsidRDefault="006A0D9E" w:rsidP="00EE6C9B">
            <w:pPr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6A0D9E">
              <w:rPr>
                <w:rFonts w:ascii="Arial Narrow" w:hAnsi="Arial Narrow"/>
                <w:sz w:val="22"/>
                <w:szCs w:val="22"/>
              </w:rPr>
              <w:t>rozporządzeni</w:t>
            </w:r>
            <w:r>
              <w:rPr>
                <w:rFonts w:ascii="Arial Narrow" w:hAnsi="Arial Narrow"/>
                <w:sz w:val="22"/>
                <w:szCs w:val="22"/>
              </w:rPr>
              <w:t>a</w:t>
            </w:r>
            <w:r w:rsidRPr="006A0D9E">
              <w:rPr>
                <w:rFonts w:ascii="Arial Narrow" w:hAnsi="Arial Narrow"/>
                <w:sz w:val="22"/>
                <w:szCs w:val="22"/>
              </w:rPr>
              <w:t xml:space="preserve"> Rady Ministrów z dnia 8 stycznia 2002 r. w sprawie organizacji przyjmowania i</w:t>
            </w:r>
            <w:r>
              <w:rPr>
                <w:rFonts w:ascii="Arial Narrow" w:hAnsi="Arial Narrow"/>
                <w:sz w:val="22"/>
                <w:szCs w:val="22"/>
              </w:rPr>
              <w:t> </w:t>
            </w:r>
            <w:r w:rsidRPr="006A0D9E">
              <w:rPr>
                <w:rFonts w:ascii="Arial Narrow" w:hAnsi="Arial Narrow"/>
                <w:sz w:val="22"/>
                <w:szCs w:val="22"/>
              </w:rPr>
              <w:t xml:space="preserve">rozpatrywania skarg i wniosków </w:t>
            </w:r>
          </w:p>
          <w:p w14:paraId="7E1E003A" w14:textId="5544E329" w:rsidR="006A0D9E" w:rsidRPr="00E41B68" w:rsidRDefault="006A0D9E" w:rsidP="00EE6C9B">
            <w:pPr>
              <w:contextualSpacing/>
              <w:jc w:val="both"/>
              <w:rPr>
                <w:rFonts w:ascii="Arial Narrow" w:hAnsi="Arial Narrow" w:cs="Angsana New"/>
                <w:b/>
                <w:sz w:val="22"/>
                <w:szCs w:val="22"/>
              </w:rPr>
            </w:pPr>
            <w:r w:rsidRPr="00AC3DFD">
              <w:rPr>
                <w:rFonts w:ascii="Arial Narrow" w:hAnsi="Arial Narrow" w:cs="Angsana New"/>
                <w:sz w:val="22"/>
                <w:szCs w:val="22"/>
              </w:rPr>
              <w:t>a także art. 6 ust. 1 lit</w:t>
            </w:r>
            <w:r>
              <w:rPr>
                <w:rFonts w:ascii="Arial Narrow" w:hAnsi="Arial Narrow" w:cs="Angsana New"/>
                <w:sz w:val="22"/>
                <w:szCs w:val="22"/>
              </w:rPr>
              <w:t>.</w:t>
            </w:r>
            <w:r w:rsidRPr="00AC3DFD">
              <w:rPr>
                <w:rFonts w:ascii="Arial Narrow" w:hAnsi="Arial Narrow" w:cs="Angsana New"/>
                <w:sz w:val="22"/>
                <w:szCs w:val="22"/>
              </w:rPr>
              <w:t xml:space="preserve"> a RODO na podstawie zgody. Zgoda jest wymagana, gdy uprawnienie do przetwarzania danych osobowych nie wynika wprost z przepisów prawa, w tym przypadku dotyczy: nr telefonu, adresu e-mail i </w:t>
            </w:r>
            <w:r w:rsidRPr="00AC3DFD">
              <w:rPr>
                <w:rFonts w:ascii="Arial Narrow" w:hAnsi="Arial Narrow"/>
                <w:sz w:val="22"/>
                <w:szCs w:val="22"/>
              </w:rPr>
              <w:t>Elektronicznej Skrzynki Podawczej (</w:t>
            </w:r>
            <w:proofErr w:type="spellStart"/>
            <w:r w:rsidRPr="00AC3DFD">
              <w:rPr>
                <w:rFonts w:ascii="Arial Narrow" w:hAnsi="Arial Narrow"/>
                <w:sz w:val="22"/>
                <w:szCs w:val="22"/>
              </w:rPr>
              <w:t>ePUAP</w:t>
            </w:r>
            <w:proofErr w:type="spellEnd"/>
            <w:r w:rsidRPr="00AC3DFD">
              <w:rPr>
                <w:rFonts w:ascii="Arial Narrow" w:hAnsi="Arial Narrow"/>
                <w:sz w:val="22"/>
                <w:szCs w:val="22"/>
              </w:rPr>
              <w:t>)</w:t>
            </w:r>
            <w:r w:rsidRPr="00AF4C98">
              <w:rPr>
                <w:rFonts w:ascii="Arial Narrow" w:hAnsi="Arial Narrow" w:cs="Angsana New"/>
                <w:sz w:val="22"/>
                <w:szCs w:val="22"/>
              </w:rPr>
              <w:t>.</w:t>
            </w:r>
          </w:p>
        </w:tc>
      </w:tr>
      <w:tr w:rsidR="006A0D9E" w:rsidRPr="00AF4C98" w14:paraId="7C21F933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54C42813" w14:textId="77777777" w:rsidR="006A0D9E" w:rsidRPr="00AF4C98" w:rsidRDefault="006A0D9E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 xml:space="preserve">Okres, przez który dane będą przechowywane </w:t>
            </w:r>
          </w:p>
        </w:tc>
        <w:tc>
          <w:tcPr>
            <w:tcW w:w="8363" w:type="dxa"/>
            <w:shd w:val="clear" w:color="auto" w:fill="auto"/>
          </w:tcPr>
          <w:p w14:paraId="04423CC5" w14:textId="77777777" w:rsidR="006A0D9E" w:rsidRPr="00AF4C98" w:rsidRDefault="006A0D9E" w:rsidP="00EE6C9B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Dane osobowe po zrealizowaniu celu, dla którego zostały zebrane, będą przechowywane przez czas wskazany w przepisach prawa (tj.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 § 63 ust. 1 załącznika do rozporządzenia Prezesa Rady Ministrów z</w:t>
            </w:r>
            <w:r>
              <w:rPr>
                <w:rFonts w:ascii="Arial Narrow" w:hAnsi="Arial Narrow" w:cstheme="minorHAnsi"/>
                <w:sz w:val="22"/>
                <w:szCs w:val="22"/>
              </w:rPr>
              <w:t> 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 dnia 18 stycznia 2011 r. w sprawie instrukcji kancelaryjnej, jednolitych rzeczowych wykazów akt oraz instrukcji w sprawie organizacji i zakresu działania archiwów zakładowych</w:t>
            </w: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), a następnie archiwizowane zgodnie z obowiązującymi w tym zakresie przepisami prawa (okre</w:t>
            </w:r>
            <w:r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s wskazany ww. rozporządzeniu).</w:t>
            </w:r>
          </w:p>
        </w:tc>
      </w:tr>
      <w:tr w:rsidR="006A0D9E" w:rsidRPr="00AF4C98" w14:paraId="4DEB690C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3E621D1A" w14:textId="77777777" w:rsidR="006A0D9E" w:rsidRPr="00AF4C98" w:rsidRDefault="006A0D9E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Odbiorcy danych</w:t>
            </w:r>
          </w:p>
        </w:tc>
        <w:tc>
          <w:tcPr>
            <w:tcW w:w="8363" w:type="dxa"/>
            <w:shd w:val="clear" w:color="auto" w:fill="auto"/>
          </w:tcPr>
          <w:p w14:paraId="550346C9" w14:textId="77777777" w:rsidR="006A0D9E" w:rsidRPr="00AF4C98" w:rsidRDefault="006A0D9E" w:rsidP="00EE6C9B">
            <w:pPr>
              <w:jc w:val="both"/>
              <w:rPr>
                <w:rFonts w:ascii="Arial Narrow" w:hAnsi="Arial Narrow" w:cstheme="minorHAnsi"/>
                <w:color w:val="000000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</w:rPr>
              <w:t>Dane osobowe mogą być udostępniane innym odbiorcom lub kategoriom odbiorców danych osobowych, którymi mogą być: </w:t>
            </w:r>
          </w:p>
          <w:p w14:paraId="79BF6CC6" w14:textId="77777777" w:rsidR="006A0D9E" w:rsidRPr="00AF4C98" w:rsidRDefault="006A0D9E" w:rsidP="00EE6C9B">
            <w:pPr>
              <w:jc w:val="both"/>
              <w:rPr>
                <w:rFonts w:ascii="Arial Narrow" w:hAnsi="Arial Narrow" w:cstheme="minorHAnsi"/>
                <w:color w:val="000000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</w:rPr>
              <w:t>1) podmioty upoważnione do odbioru danych osobowych na podstawie odpowiednich przepisów prawa, strony postępowań administracyjnych prowadzonych na podstawie przepisów szczególnych, ich pełnomocnicy, podmioty działające na prawach strony w postępowaniach administracyjnych i ich pełnomocnicy, a także uczestnicy postępowań (np. biegli, świadkowie);</w:t>
            </w:r>
          </w:p>
          <w:p w14:paraId="3FBCED61" w14:textId="77777777" w:rsidR="006A0D9E" w:rsidRPr="00AF4C98" w:rsidRDefault="006A0D9E" w:rsidP="00EE6C9B">
            <w:pPr>
              <w:jc w:val="both"/>
              <w:rPr>
                <w:rFonts w:ascii="Arial Narrow" w:hAnsi="Arial Narrow" w:cstheme="minorHAnsi"/>
                <w:color w:val="000000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</w:rPr>
              <w:t>2) podmioty, które przetwarzają dane osobowe w imieniu Administratora na podstawie zawartej umowy powierzenia przetwarzania danych osobowych (tzw. podmioty przetwarzające).</w:t>
            </w:r>
          </w:p>
        </w:tc>
      </w:tr>
      <w:tr w:rsidR="006A0D9E" w:rsidRPr="00AF4C98" w14:paraId="40FC92C0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5B29BDC9" w14:textId="77777777" w:rsidR="006A0D9E" w:rsidRPr="00AF4C98" w:rsidRDefault="006A0D9E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Prawa osoby, której dane dotyczą</w:t>
            </w:r>
          </w:p>
        </w:tc>
        <w:tc>
          <w:tcPr>
            <w:tcW w:w="8363" w:type="dxa"/>
            <w:shd w:val="clear" w:color="auto" w:fill="auto"/>
          </w:tcPr>
          <w:p w14:paraId="6B62AC59" w14:textId="77777777" w:rsidR="006A0D9E" w:rsidRPr="00AF4C98" w:rsidRDefault="006A0D9E" w:rsidP="00EE6C9B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>Osobie, której dane dotyczą przysługuje:</w:t>
            </w:r>
          </w:p>
          <w:p w14:paraId="437AB47D" w14:textId="77777777" w:rsidR="006A0D9E" w:rsidRPr="00AF4C98" w:rsidRDefault="006A0D9E" w:rsidP="00EE6C9B">
            <w:pPr>
              <w:pStyle w:val="Akapitzlist"/>
              <w:numPr>
                <w:ilvl w:val="0"/>
                <w:numId w:val="1"/>
              </w:numPr>
              <w:ind w:left="172" w:hanging="142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prawo dostępu do swoich danych osobowych, </w:t>
            </w:r>
          </w:p>
          <w:p w14:paraId="556AF773" w14:textId="77777777" w:rsidR="006A0D9E" w:rsidRPr="00AF4C98" w:rsidRDefault="006A0D9E" w:rsidP="00EE6C9B">
            <w:pPr>
              <w:pStyle w:val="Akapitzlist"/>
              <w:numPr>
                <w:ilvl w:val="0"/>
                <w:numId w:val="1"/>
              </w:numPr>
              <w:ind w:left="172" w:hanging="142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>prawo żądania ich sprostowania.</w:t>
            </w:r>
          </w:p>
          <w:p w14:paraId="03A3E108" w14:textId="77777777" w:rsidR="006A0D9E" w:rsidRPr="00AF4C98" w:rsidRDefault="006A0D9E" w:rsidP="00EE6C9B">
            <w:pPr>
              <w:ind w:left="3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>Osobie, której dane dotyczą przysługuje prawo wniesienia skargi do Prezesa Urzędu Ochrony Danych Osobowych na niezgodne z prawem przetwarzanie jej danych osobowych.</w:t>
            </w:r>
          </w:p>
        </w:tc>
      </w:tr>
      <w:tr w:rsidR="006A0D9E" w:rsidRPr="00AF4C98" w14:paraId="60596F80" w14:textId="77777777" w:rsidTr="00EE6C9B">
        <w:trPr>
          <w:trHeight w:val="2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49694FC" w14:textId="77777777" w:rsidR="006A0D9E" w:rsidRPr="00AF4C98" w:rsidRDefault="006A0D9E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Informacje dodatkowe</w:t>
            </w:r>
          </w:p>
        </w:tc>
        <w:tc>
          <w:tcPr>
            <w:tcW w:w="8363" w:type="dxa"/>
            <w:shd w:val="clear" w:color="auto" w:fill="auto"/>
          </w:tcPr>
          <w:p w14:paraId="0FDE5B18" w14:textId="77777777" w:rsidR="006A0D9E" w:rsidRPr="00AF4C98" w:rsidRDefault="006A0D9E" w:rsidP="00EE6C9B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lang w:bidi="pl-PL"/>
              </w:rPr>
              <w:t>Dane osobowe nie będą przetwarzane w sposób zautomatyzowany, w tym również w formie profilowania</w:t>
            </w:r>
            <w:r>
              <w:rPr>
                <w:rFonts w:ascii="Arial Narrow" w:hAnsi="Arial Narrow" w:cstheme="minorHAnsi"/>
                <w:color w:val="000000"/>
                <w:sz w:val="22"/>
                <w:szCs w:val="22"/>
                <w:lang w:bidi="pl-PL"/>
              </w:rPr>
              <w:t>.</w:t>
            </w:r>
          </w:p>
        </w:tc>
      </w:tr>
      <w:tr w:rsidR="006A0D9E" w:rsidRPr="00AF4C98" w14:paraId="0729FA88" w14:textId="77777777" w:rsidTr="00EE6C9B">
        <w:trPr>
          <w:trHeight w:val="20"/>
        </w:trPr>
        <w:tc>
          <w:tcPr>
            <w:tcW w:w="1668" w:type="dxa"/>
            <w:vMerge/>
            <w:shd w:val="clear" w:color="auto" w:fill="auto"/>
            <w:vAlign w:val="center"/>
          </w:tcPr>
          <w:p w14:paraId="62175BC9" w14:textId="77777777" w:rsidR="006A0D9E" w:rsidRPr="00AF4C98" w:rsidRDefault="006A0D9E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</w:tcPr>
          <w:p w14:paraId="35292981" w14:textId="77777777" w:rsidR="006A0D9E" w:rsidRPr="00AF4C98" w:rsidRDefault="006A0D9E" w:rsidP="00EE6C9B">
            <w:pPr>
              <w:pStyle w:val="Default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>Podanie danych osobowych wynika z przepisu pr</w:t>
            </w:r>
            <w:r>
              <w:rPr>
                <w:rFonts w:ascii="Arial Narrow" w:hAnsi="Arial Narrow" w:cstheme="minorHAnsi"/>
                <w:sz w:val="22"/>
                <w:szCs w:val="22"/>
              </w:rPr>
              <w:t xml:space="preserve">awa, z wyjątkiem adresu e-mail, </w:t>
            </w:r>
            <w:r w:rsidRPr="00AC3DFD">
              <w:rPr>
                <w:rFonts w:ascii="Arial Narrow" w:hAnsi="Arial Narrow"/>
                <w:sz w:val="22"/>
                <w:szCs w:val="22"/>
              </w:rPr>
              <w:t>Elektronicznej Skrzynki Podawczej (</w:t>
            </w:r>
            <w:proofErr w:type="spellStart"/>
            <w:r w:rsidRPr="00AC3DFD">
              <w:rPr>
                <w:rFonts w:ascii="Arial Narrow" w:hAnsi="Arial Narrow"/>
                <w:sz w:val="22"/>
                <w:szCs w:val="22"/>
              </w:rPr>
              <w:t>ePUAP</w:t>
            </w:r>
            <w:proofErr w:type="spellEnd"/>
            <w:r w:rsidRPr="00AC3DFD">
              <w:rPr>
                <w:rFonts w:ascii="Arial Narrow" w:hAnsi="Arial Narrow"/>
                <w:sz w:val="22"/>
                <w:szCs w:val="22"/>
              </w:rPr>
              <w:t>)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 nr tel., gdzie podanie danych jest dobrowolne i wynika z udzielonej zgody.</w:t>
            </w:r>
          </w:p>
        </w:tc>
      </w:tr>
      <w:tr w:rsidR="006A0D9E" w:rsidRPr="00AF4C98" w14:paraId="3296FA10" w14:textId="77777777" w:rsidTr="00EE6C9B">
        <w:trPr>
          <w:trHeight w:val="20"/>
        </w:trPr>
        <w:tc>
          <w:tcPr>
            <w:tcW w:w="1668" w:type="dxa"/>
            <w:vMerge/>
            <w:shd w:val="clear" w:color="auto" w:fill="auto"/>
            <w:vAlign w:val="center"/>
          </w:tcPr>
          <w:p w14:paraId="707CDD83" w14:textId="77777777" w:rsidR="006A0D9E" w:rsidRPr="00AF4C98" w:rsidRDefault="006A0D9E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</w:tcPr>
          <w:p w14:paraId="014AEDF1" w14:textId="77777777" w:rsidR="006A0D9E" w:rsidRPr="00AF4C98" w:rsidRDefault="006A0D9E" w:rsidP="00EE6C9B">
            <w:pPr>
              <w:pStyle w:val="Default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>Dane osobowe nie będą przekazywane do państwa trzeciego lub organizacji międzynarodowej.</w:t>
            </w:r>
          </w:p>
        </w:tc>
      </w:tr>
    </w:tbl>
    <w:p w14:paraId="6504048A" w14:textId="77777777" w:rsidR="006A0D9E" w:rsidRDefault="006A0D9E" w:rsidP="006A0D9E"/>
    <w:p w14:paraId="662F0779" w14:textId="77777777" w:rsidR="006A0D9E" w:rsidRPr="00AF4C98" w:rsidRDefault="006A0D9E" w:rsidP="006A0D9E">
      <w:pPr>
        <w:pStyle w:val="Teksttreci20"/>
        <w:shd w:val="clear" w:color="auto" w:fill="auto"/>
        <w:jc w:val="both"/>
        <w:rPr>
          <w:rFonts w:ascii="Arial Narrow" w:hAnsi="Arial Narrow" w:cstheme="minorHAnsi"/>
          <w:sz w:val="22"/>
          <w:szCs w:val="22"/>
        </w:rPr>
      </w:pPr>
      <w:r w:rsidRPr="00AF4C98">
        <w:rPr>
          <w:rFonts w:ascii="Arial Narrow" w:hAnsi="Arial Narrow" w:cstheme="minorHAnsi"/>
          <w:color w:val="000000"/>
          <w:sz w:val="22"/>
          <w:szCs w:val="22"/>
          <w:lang w:eastAsia="pl-PL" w:bidi="pl-PL"/>
        </w:rPr>
        <w:t>Korzystanie z uprawnień wynikających z RODO nie dotyczy prowadzonego postępowania administracyjnego, w</w:t>
      </w:r>
      <w:r>
        <w:rPr>
          <w:rFonts w:ascii="Arial Narrow" w:hAnsi="Arial Narrow" w:cstheme="minorHAnsi"/>
          <w:color w:val="000000"/>
          <w:sz w:val="22"/>
          <w:szCs w:val="22"/>
          <w:lang w:eastAsia="pl-PL" w:bidi="pl-PL"/>
        </w:rPr>
        <w:t> </w:t>
      </w:r>
      <w:r w:rsidRPr="00AF4C98">
        <w:rPr>
          <w:rFonts w:ascii="Arial Narrow" w:hAnsi="Arial Narrow" w:cstheme="minorHAnsi"/>
          <w:color w:val="000000"/>
          <w:sz w:val="22"/>
          <w:szCs w:val="22"/>
          <w:lang w:eastAsia="pl-PL" w:bidi="pl-PL"/>
        </w:rPr>
        <w:t xml:space="preserve"> oparciu o</w:t>
      </w:r>
      <w:r>
        <w:rPr>
          <w:rFonts w:ascii="Arial Narrow" w:hAnsi="Arial Narrow" w:cstheme="minorHAnsi"/>
          <w:color w:val="000000"/>
          <w:sz w:val="22"/>
          <w:szCs w:val="22"/>
          <w:lang w:eastAsia="pl-PL" w:bidi="pl-PL"/>
        </w:rPr>
        <w:t> </w:t>
      </w:r>
      <w:r w:rsidRPr="00AF4C98">
        <w:rPr>
          <w:rFonts w:ascii="Arial Narrow" w:hAnsi="Arial Narrow" w:cstheme="minorHAnsi"/>
          <w:color w:val="000000"/>
          <w:sz w:val="22"/>
          <w:szCs w:val="22"/>
          <w:lang w:eastAsia="pl-PL" w:bidi="pl-PL"/>
        </w:rPr>
        <w:t xml:space="preserve">przepisy przewidziane przez Kodeks postępowania administracyjnego. Dostęp do akt postępowania czy sprostowania dokumentów znajdujących się w aktach postępowania realizowany jest w oparciu o zasady Kodeksu postępowania administracyjnego. </w:t>
      </w:r>
    </w:p>
    <w:p w14:paraId="0846751C" w14:textId="77777777" w:rsidR="006A0D9E" w:rsidRDefault="006A0D9E"/>
    <w:sectPr w:rsidR="006A0D9E" w:rsidSect="00F9487E">
      <w:footerReference w:type="default" r:id="rId5"/>
      <w:pgSz w:w="11906" w:h="16838"/>
      <w:pgMar w:top="426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2688" w14:textId="77777777" w:rsidR="00C0063E" w:rsidRPr="00C0063E" w:rsidRDefault="006A0D9E" w:rsidP="00C0063E">
    <w:pPr>
      <w:pStyle w:val="Stopka"/>
      <w:pBdr>
        <w:top w:val="single" w:sz="4" w:space="1" w:color="auto"/>
      </w:pBdr>
      <w:rPr>
        <w:rFonts w:ascii="Arial Narrow" w:hAnsi="Arial Narrow"/>
        <w:sz w:val="20"/>
        <w:szCs w:val="20"/>
      </w:rPr>
    </w:pPr>
    <w:r w:rsidRPr="00756B68">
      <w:rPr>
        <w:rFonts w:ascii="Arial Narrow" w:hAnsi="Arial Narrow"/>
        <w:sz w:val="20"/>
        <w:szCs w:val="20"/>
      </w:rPr>
      <w:t>Opracowanie: Wydział Organizacji i Nadzoru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C4E30"/>
    <w:multiLevelType w:val="hybridMultilevel"/>
    <w:tmpl w:val="A0766820"/>
    <w:lvl w:ilvl="0" w:tplc="549AEF36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D9E"/>
    <w:rsid w:val="006A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8C738"/>
  <w15:chartTrackingRefBased/>
  <w15:docId w15:val="{BB42530B-1306-4665-81D6-4FEAE3D9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A0D9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A0D9E"/>
    <w:rPr>
      <w:b/>
      <w:bCs/>
    </w:rPr>
  </w:style>
  <w:style w:type="paragraph" w:customStyle="1" w:styleId="Default">
    <w:name w:val="Default"/>
    <w:rsid w:val="006A0D9E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0D9E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6A0D9E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A0D9E"/>
    <w:pPr>
      <w:widowControl w:val="0"/>
      <w:shd w:val="clear" w:color="auto" w:fill="FFFFFF"/>
    </w:pPr>
    <w:rPr>
      <w:rFonts w:ascii="Arial" w:eastAsia="Arial" w:hAnsi="Arial" w:cs="Arial"/>
      <w:sz w:val="16"/>
      <w:szCs w:val="1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A0D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0D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575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Masternak</dc:creator>
  <cp:keywords/>
  <dc:description/>
  <cp:lastModifiedBy>Ewa Masternak</cp:lastModifiedBy>
  <cp:revision>1</cp:revision>
  <dcterms:created xsi:type="dcterms:W3CDTF">2021-04-20T16:59:00Z</dcterms:created>
  <dcterms:modified xsi:type="dcterms:W3CDTF">2021-04-20T17:02:00Z</dcterms:modified>
</cp:coreProperties>
</file>